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5C" w:rsidRPr="00190B5C" w:rsidRDefault="00190B5C" w:rsidP="00190B5C">
      <w:pPr>
        <w:rPr>
          <w:b/>
        </w:rPr>
      </w:pPr>
      <w:r w:rsidRPr="00190B5C">
        <w:rPr>
          <w:b/>
        </w:rPr>
        <w:t>DECISION POINT REVIEW/PRE-CERTIFICATION PLAN “PROVIDER LETTER”</w:t>
      </w:r>
    </w:p>
    <w:p w:rsidR="00190B5C" w:rsidRPr="00190B5C" w:rsidRDefault="00190B5C" w:rsidP="00190B5C"/>
    <w:p w:rsidR="00190B5C" w:rsidRPr="00190B5C" w:rsidRDefault="00190B5C" w:rsidP="00190B5C">
      <w:r w:rsidRPr="00190B5C">
        <w:t>Date (##/##/####)</w:t>
      </w:r>
    </w:p>
    <w:p w:rsidR="00190B5C" w:rsidRPr="00190B5C" w:rsidRDefault="00190B5C" w:rsidP="00190B5C">
      <w:pPr>
        <w:spacing w:after="0" w:line="240" w:lineRule="auto"/>
      </w:pPr>
    </w:p>
    <w:p w:rsidR="00190B5C" w:rsidRPr="00190B5C" w:rsidRDefault="00190B5C" w:rsidP="00190B5C">
      <w:pPr>
        <w:spacing w:after="0" w:line="240" w:lineRule="auto"/>
      </w:pPr>
      <w:r w:rsidRPr="00190B5C">
        <w:t>Insured:</w:t>
      </w:r>
      <w:r w:rsidRPr="00190B5C">
        <w:tab/>
      </w:r>
      <w:r w:rsidRPr="00190B5C">
        <w:tab/>
        <w:t>&lt;&lt;</w:t>
      </w:r>
      <w:proofErr w:type="spellStart"/>
      <w:r w:rsidRPr="00190B5C">
        <w:t>Contact_FirstName</w:t>
      </w:r>
      <w:proofErr w:type="spellEnd"/>
      <w:r w:rsidRPr="00190B5C">
        <w:t>&gt;&gt;&lt;&lt;</w:t>
      </w:r>
      <w:proofErr w:type="spellStart"/>
      <w:r w:rsidRPr="00190B5C">
        <w:t>Contact_LastName</w:t>
      </w:r>
      <w:proofErr w:type="spellEnd"/>
      <w:r w:rsidRPr="00190B5C">
        <w:t>&gt;&gt;</w:t>
      </w:r>
    </w:p>
    <w:p w:rsidR="00190B5C" w:rsidRPr="00190B5C" w:rsidRDefault="00190B5C" w:rsidP="00190B5C">
      <w:pPr>
        <w:spacing w:after="0" w:line="240" w:lineRule="auto"/>
      </w:pPr>
      <w:r w:rsidRPr="00190B5C">
        <w:t>Claim Number:</w:t>
      </w:r>
      <w:r w:rsidRPr="00190B5C">
        <w:tab/>
      </w:r>
      <w:r w:rsidRPr="00190B5C">
        <w:tab/>
        <w:t>&lt;&lt;</w:t>
      </w:r>
      <w:proofErr w:type="spellStart"/>
      <w:r w:rsidRPr="00190B5C">
        <w:t>Unit_Number</w:t>
      </w:r>
      <w:proofErr w:type="spellEnd"/>
      <w:r w:rsidRPr="00190B5C">
        <w:t>&gt;&gt;</w:t>
      </w:r>
    </w:p>
    <w:p w:rsidR="00190B5C" w:rsidRPr="00190B5C" w:rsidRDefault="00190B5C" w:rsidP="00190B5C">
      <w:pPr>
        <w:spacing w:after="0" w:line="240" w:lineRule="auto"/>
      </w:pPr>
      <w:proofErr w:type="spellStart"/>
      <w:r w:rsidRPr="00190B5C">
        <w:t>Medlogix</w:t>
      </w:r>
      <w:proofErr w:type="spellEnd"/>
      <w:r w:rsidRPr="00190B5C">
        <w:t xml:space="preserve"> ID #:</w:t>
      </w:r>
    </w:p>
    <w:p w:rsidR="00190B5C" w:rsidRPr="00190B5C" w:rsidRDefault="00190B5C" w:rsidP="00190B5C">
      <w:pPr>
        <w:spacing w:after="0" w:line="240" w:lineRule="auto"/>
      </w:pPr>
      <w:r w:rsidRPr="00190B5C">
        <w:t>Date of Accident:</w:t>
      </w:r>
      <w:r w:rsidRPr="00190B5C">
        <w:tab/>
        <w:t>&lt;&lt;</w:t>
      </w:r>
      <w:proofErr w:type="spellStart"/>
      <w:r w:rsidRPr="00190B5C">
        <w:t>Claim_LossDate</w:t>
      </w:r>
      <w:proofErr w:type="spellEnd"/>
      <w:r w:rsidRPr="00190B5C">
        <w:t>&gt;&gt;</w:t>
      </w:r>
    </w:p>
    <w:p w:rsidR="00190B5C" w:rsidRPr="00190B5C" w:rsidRDefault="00190B5C" w:rsidP="00190B5C">
      <w:pPr>
        <w:spacing w:after="0" w:line="240" w:lineRule="auto"/>
      </w:pPr>
      <w:r w:rsidRPr="00190B5C">
        <w:t xml:space="preserve">Injured Party: </w:t>
      </w:r>
      <w:r w:rsidRPr="00190B5C">
        <w:tab/>
      </w:r>
      <w:r w:rsidRPr="00190B5C">
        <w:tab/>
        <w:t>&lt;&lt;</w:t>
      </w:r>
      <w:proofErr w:type="spellStart"/>
      <w:r w:rsidRPr="00190B5C">
        <w:t>Unit_InjuredPartyFirstName</w:t>
      </w:r>
      <w:proofErr w:type="spellEnd"/>
      <w:r w:rsidRPr="00190B5C">
        <w:t>&gt;&gt;&lt;&lt;</w:t>
      </w:r>
      <w:proofErr w:type="spellStart"/>
      <w:r w:rsidRPr="00190B5C">
        <w:t>Unit_InjuredPartyLastName</w:t>
      </w:r>
      <w:proofErr w:type="spellEnd"/>
      <w:r w:rsidRPr="00190B5C">
        <w:t>&gt;&gt;</w:t>
      </w:r>
    </w:p>
    <w:p w:rsidR="00190B5C" w:rsidRPr="00190B5C" w:rsidRDefault="00190B5C" w:rsidP="00190B5C">
      <w:pPr>
        <w:spacing w:after="0" w:line="240" w:lineRule="auto"/>
      </w:pPr>
    </w:p>
    <w:p w:rsidR="00190B5C" w:rsidRPr="00190B5C" w:rsidRDefault="00190B5C" w:rsidP="00190B5C">
      <w:pPr>
        <w:spacing w:after="0" w:line="240" w:lineRule="auto"/>
      </w:pPr>
      <w:r w:rsidRPr="00190B5C">
        <w:t>Dear Provider:</w:t>
      </w:r>
    </w:p>
    <w:p w:rsidR="00190B5C" w:rsidRPr="00190B5C" w:rsidRDefault="00190B5C" w:rsidP="00190B5C">
      <w:pPr>
        <w:spacing w:after="0" w:line="240" w:lineRule="auto"/>
      </w:pPr>
    </w:p>
    <w:p w:rsidR="00190B5C" w:rsidRPr="00190B5C" w:rsidRDefault="00190B5C" w:rsidP="00190B5C">
      <w:pPr>
        <w:spacing w:after="0" w:line="240" w:lineRule="auto"/>
      </w:pPr>
      <w:r w:rsidRPr="00190B5C">
        <w:t xml:space="preserve">This letter is to advise you that </w:t>
      </w:r>
      <w:proofErr w:type="spellStart"/>
      <w:r w:rsidRPr="00190B5C">
        <w:t>Medlogix</w:t>
      </w:r>
      <w:proofErr w:type="spellEnd"/>
      <w:r w:rsidRPr="00190B5C">
        <w:t>, LLC (</w:t>
      </w:r>
      <w:proofErr w:type="spellStart"/>
      <w:r w:rsidRPr="00190B5C">
        <w:t>Medlogix</w:t>
      </w:r>
      <w:proofErr w:type="spellEnd"/>
      <w:r w:rsidRPr="00190B5C">
        <w:t>) is handling decision point review/pre-certification and voluntary provider networks of this claim for &lt;&lt;</w:t>
      </w:r>
      <w:proofErr w:type="spellStart"/>
      <w:r w:rsidRPr="00190B5C">
        <w:t>Policy_CompanyName</w:t>
      </w:r>
      <w:proofErr w:type="spellEnd"/>
      <w:r w:rsidRPr="00190B5C">
        <w:t>&gt;&gt;, your patient's no-fault insurance carrier. Pursuant to N.J.A.C. 11:3-4, you are required to notify us of those services you intend to perform on the patient, as hereinafter explained. &lt;&lt;</w:t>
      </w:r>
      <w:proofErr w:type="spellStart"/>
      <w:r w:rsidRPr="00190B5C">
        <w:t>Policy_Company</w:t>
      </w:r>
      <w:proofErr w:type="spellEnd"/>
      <w:r w:rsidRPr="00190B5C">
        <w:t xml:space="preserve"> Name&gt;&gt; has contracted with </w:t>
      </w:r>
      <w:proofErr w:type="spellStart"/>
      <w:r w:rsidRPr="00190B5C">
        <w:t>Medlogix</w:t>
      </w:r>
      <w:proofErr w:type="spellEnd"/>
      <w:r w:rsidRPr="00190B5C">
        <w:t>, LLC (the “PIP Vendor”) for these purposes.</w:t>
      </w:r>
    </w:p>
    <w:p w:rsidR="00190B5C" w:rsidRPr="00190B5C" w:rsidRDefault="00190B5C" w:rsidP="00190B5C">
      <w:pPr>
        <w:spacing w:after="0" w:line="240" w:lineRule="auto"/>
      </w:pPr>
    </w:p>
    <w:p w:rsidR="00190B5C" w:rsidRPr="00190B5C" w:rsidRDefault="00190B5C" w:rsidP="00190B5C">
      <w:pPr>
        <w:spacing w:after="0" w:line="240" w:lineRule="auto"/>
      </w:pPr>
      <w:r w:rsidRPr="00190B5C">
        <w:t xml:space="preserve">In accordance with N.J.A.C. 11:3-4.7(c) 3, a copy of the informational materials for policy holders, injured persons and providers approved by the New Jersey Department of Banking and Insurance, is available through </w:t>
      </w:r>
      <w:proofErr w:type="spellStart"/>
      <w:r w:rsidRPr="00190B5C">
        <w:t>Medlogix</w:t>
      </w:r>
      <w:proofErr w:type="spellEnd"/>
      <w:r w:rsidRPr="00190B5C">
        <w:t xml:space="preserve"> website at </w:t>
      </w:r>
      <w:r w:rsidRPr="00190B5C">
        <w:rPr>
          <w:color w:val="0563C1" w:themeColor="hyperlink"/>
          <w:u w:val="single"/>
        </w:rPr>
        <w:t>www.medlogix.com</w:t>
      </w:r>
      <w:r w:rsidRPr="00190B5C">
        <w:t>.</w:t>
      </w:r>
    </w:p>
    <w:p w:rsidR="00190B5C" w:rsidRPr="00190B5C" w:rsidRDefault="00190B5C" w:rsidP="00190B5C">
      <w:pPr>
        <w:spacing w:after="0" w:line="240" w:lineRule="auto"/>
      </w:pPr>
    </w:p>
    <w:p w:rsidR="00190B5C" w:rsidRPr="00190B5C" w:rsidRDefault="00190B5C" w:rsidP="00190B5C">
      <w:pPr>
        <w:spacing w:after="0" w:line="240" w:lineRule="auto"/>
      </w:pPr>
      <w:r w:rsidRPr="00190B5C">
        <w:t>Please note, no decision point or pre-certification requirements shall apply within 10 calendar days of the insured event or to treatment administered in emergency care. This provision should not be construed so as to require reimbursement of tests and treatment that are not medically necessary.</w:t>
      </w:r>
    </w:p>
    <w:p w:rsidR="00190B5C" w:rsidRPr="00190B5C" w:rsidRDefault="00190B5C" w:rsidP="00190B5C">
      <w:pPr>
        <w:spacing w:after="0" w:line="240" w:lineRule="auto"/>
      </w:pPr>
    </w:p>
    <w:p w:rsidR="00190B5C" w:rsidRPr="00190B5C" w:rsidRDefault="00190B5C" w:rsidP="00190B5C">
      <w:pPr>
        <w:spacing w:after="0" w:line="240" w:lineRule="auto"/>
      </w:pPr>
    </w:p>
    <w:p w:rsidR="00190B5C" w:rsidRPr="00190B5C" w:rsidRDefault="00190B5C" w:rsidP="00190B5C">
      <w:pPr>
        <w:spacing w:after="0" w:line="240" w:lineRule="auto"/>
        <w:rPr>
          <w:u w:val="single"/>
        </w:rPr>
      </w:pPr>
      <w:r w:rsidRPr="00190B5C">
        <w:rPr>
          <w:rFonts w:cs="Times New Roman"/>
          <w:b/>
          <w:bCs/>
          <w:u w:val="single"/>
        </w:rPr>
        <w:t>DEFINITIONS</w:t>
      </w:r>
    </w:p>
    <w:p w:rsidR="00190B5C" w:rsidRPr="00190B5C" w:rsidRDefault="00190B5C" w:rsidP="00190B5C">
      <w:pPr>
        <w:spacing w:after="0" w:line="240" w:lineRule="auto"/>
      </w:pPr>
    </w:p>
    <w:p w:rsidR="00190B5C" w:rsidRPr="00190B5C" w:rsidRDefault="00190B5C" w:rsidP="00190B5C">
      <w:pPr>
        <w:autoSpaceDE w:val="0"/>
        <w:autoSpaceDN w:val="0"/>
        <w:adjustRightInd w:val="0"/>
        <w:spacing w:after="0" w:line="240" w:lineRule="auto"/>
        <w:rPr>
          <w:rFonts w:cs="Times New Roman"/>
          <w:color w:val="000000"/>
        </w:rPr>
      </w:pPr>
      <w:r w:rsidRPr="00190B5C">
        <w:rPr>
          <w:rFonts w:cs="Times New Roman"/>
          <w:b/>
          <w:bCs/>
          <w:color w:val="000000"/>
        </w:rPr>
        <w:t xml:space="preserve">“Medically necessary” </w:t>
      </w:r>
      <w:r w:rsidRPr="00190B5C">
        <w:rPr>
          <w:rFonts w:cs="Times New Roman"/>
          <w:color w:val="000000"/>
        </w:rPr>
        <w:t xml:space="preserve">or </w:t>
      </w:r>
      <w:r w:rsidRPr="00190B5C">
        <w:rPr>
          <w:rFonts w:cs="Times New Roman"/>
          <w:b/>
          <w:bCs/>
          <w:color w:val="000000"/>
        </w:rPr>
        <w:t xml:space="preserve">“medical necessity” </w:t>
      </w:r>
      <w:r w:rsidRPr="00190B5C">
        <w:rPr>
          <w:rFonts w:cs="Times New Roman"/>
          <w:color w:val="000000"/>
        </w:rPr>
        <w:t>means that the medical treatment or diagnostic test is consistent with the clinically supported symptoms, diagnosis or indications of the injured person, and:</w:t>
      </w:r>
    </w:p>
    <w:p w:rsidR="00190B5C" w:rsidRPr="00190B5C" w:rsidRDefault="00190B5C" w:rsidP="00190B5C">
      <w:pPr>
        <w:autoSpaceDE w:val="0"/>
        <w:autoSpaceDN w:val="0"/>
        <w:adjustRightInd w:val="0"/>
        <w:spacing w:after="0" w:line="240" w:lineRule="auto"/>
        <w:rPr>
          <w:rFonts w:cs="Times New Roman"/>
          <w:color w:val="000000"/>
        </w:rPr>
      </w:pPr>
    </w:p>
    <w:p w:rsidR="00190B5C" w:rsidRPr="00190B5C" w:rsidRDefault="00190B5C" w:rsidP="00190B5C">
      <w:pPr>
        <w:autoSpaceDE w:val="0"/>
        <w:autoSpaceDN w:val="0"/>
        <w:adjustRightInd w:val="0"/>
        <w:spacing w:after="0" w:line="240" w:lineRule="auto"/>
        <w:rPr>
          <w:rFonts w:cs="Times New Roman"/>
          <w:color w:val="000000"/>
        </w:rPr>
      </w:pPr>
      <w:r w:rsidRPr="00190B5C">
        <w:rPr>
          <w:rFonts w:cs="Times New Roman"/>
          <w:color w:val="000000"/>
        </w:rPr>
        <w:t>1. The treatment is the most appropriate level of service that is in accordance with the standards of</w:t>
      </w:r>
    </w:p>
    <w:p w:rsidR="00190B5C" w:rsidRPr="00190B5C" w:rsidRDefault="00190B5C" w:rsidP="00190B5C">
      <w:pPr>
        <w:autoSpaceDE w:val="0"/>
        <w:autoSpaceDN w:val="0"/>
        <w:adjustRightInd w:val="0"/>
        <w:spacing w:after="0" w:line="240" w:lineRule="auto"/>
        <w:rPr>
          <w:rFonts w:cs="Times New Roman"/>
          <w:color w:val="000000"/>
        </w:rPr>
      </w:pPr>
      <w:r w:rsidRPr="00190B5C">
        <w:rPr>
          <w:rFonts w:cs="Times New Roman"/>
          <w:color w:val="000000"/>
        </w:rPr>
        <w:t xml:space="preserve">    </w:t>
      </w:r>
      <w:proofErr w:type="gramStart"/>
      <w:r w:rsidRPr="00190B5C">
        <w:rPr>
          <w:rFonts w:cs="Times New Roman"/>
          <w:color w:val="000000"/>
        </w:rPr>
        <w:t>good</w:t>
      </w:r>
      <w:proofErr w:type="gramEnd"/>
      <w:r w:rsidRPr="00190B5C">
        <w:rPr>
          <w:rFonts w:cs="Times New Roman"/>
          <w:color w:val="000000"/>
        </w:rPr>
        <w:t xml:space="preserve"> practice and standard professional treatment protocols including the Care Paths in the</w:t>
      </w:r>
    </w:p>
    <w:p w:rsidR="00190B5C" w:rsidRPr="00190B5C" w:rsidRDefault="00190B5C" w:rsidP="00190B5C">
      <w:pPr>
        <w:autoSpaceDE w:val="0"/>
        <w:autoSpaceDN w:val="0"/>
        <w:adjustRightInd w:val="0"/>
        <w:spacing w:after="0" w:line="240" w:lineRule="auto"/>
        <w:rPr>
          <w:rFonts w:cs="Times New Roman"/>
          <w:color w:val="000000"/>
        </w:rPr>
      </w:pPr>
      <w:r w:rsidRPr="00190B5C">
        <w:rPr>
          <w:rFonts w:cs="Times New Roman"/>
          <w:color w:val="000000"/>
        </w:rPr>
        <w:t xml:space="preserve">    Appendix of </w:t>
      </w:r>
      <w:r w:rsidRPr="00190B5C">
        <w:rPr>
          <w:rFonts w:cs="Times New Roman"/>
        </w:rPr>
        <w:t xml:space="preserve">N.J.A.C. </w:t>
      </w:r>
      <w:r w:rsidRPr="00190B5C">
        <w:rPr>
          <w:rFonts w:cs="Times New Roman"/>
          <w:color w:val="000000"/>
        </w:rPr>
        <w:t>11:3-4, as applicable;</w:t>
      </w:r>
    </w:p>
    <w:p w:rsidR="00190B5C" w:rsidRPr="00190B5C" w:rsidRDefault="00190B5C" w:rsidP="00190B5C">
      <w:pPr>
        <w:autoSpaceDE w:val="0"/>
        <w:autoSpaceDN w:val="0"/>
        <w:adjustRightInd w:val="0"/>
        <w:spacing w:after="0" w:line="240" w:lineRule="auto"/>
        <w:rPr>
          <w:rFonts w:cs="Times New Roman"/>
          <w:color w:val="000000"/>
        </w:rPr>
      </w:pPr>
      <w:r w:rsidRPr="00190B5C">
        <w:rPr>
          <w:rFonts w:cs="Times New Roman"/>
          <w:color w:val="000000"/>
        </w:rPr>
        <w:t>2. The treatment of the injury is not primarily for the convenience of the injured person or provider; and</w:t>
      </w:r>
    </w:p>
    <w:p w:rsidR="00190B5C" w:rsidRPr="00190B5C" w:rsidRDefault="00190B5C" w:rsidP="00190B5C">
      <w:pPr>
        <w:autoSpaceDE w:val="0"/>
        <w:autoSpaceDN w:val="0"/>
        <w:adjustRightInd w:val="0"/>
        <w:spacing w:after="0" w:line="240" w:lineRule="auto"/>
        <w:rPr>
          <w:rFonts w:cs="Times New Roman"/>
          <w:color w:val="000000"/>
        </w:rPr>
      </w:pPr>
      <w:r w:rsidRPr="00190B5C">
        <w:rPr>
          <w:rFonts w:cs="Times New Roman"/>
          <w:color w:val="000000"/>
        </w:rPr>
        <w:t>3. Does not include unnecessary testing or treatment.</w:t>
      </w:r>
    </w:p>
    <w:p w:rsidR="00190B5C" w:rsidRPr="00190B5C" w:rsidRDefault="00190B5C" w:rsidP="00190B5C">
      <w:pPr>
        <w:autoSpaceDE w:val="0"/>
        <w:autoSpaceDN w:val="0"/>
        <w:adjustRightInd w:val="0"/>
        <w:spacing w:after="0" w:line="240" w:lineRule="auto"/>
        <w:rPr>
          <w:rFonts w:cs="Times New Roman"/>
          <w:color w:val="000000"/>
        </w:rPr>
      </w:pPr>
    </w:p>
    <w:p w:rsidR="00190B5C" w:rsidRPr="00190B5C" w:rsidRDefault="00190B5C" w:rsidP="00190B5C">
      <w:pPr>
        <w:autoSpaceDE w:val="0"/>
        <w:autoSpaceDN w:val="0"/>
        <w:adjustRightInd w:val="0"/>
        <w:spacing w:after="0" w:line="240" w:lineRule="auto"/>
        <w:rPr>
          <w:rFonts w:cs="Times New Roman"/>
          <w:color w:val="000000"/>
        </w:rPr>
      </w:pPr>
      <w:r w:rsidRPr="00190B5C">
        <w:rPr>
          <w:rFonts w:cs="Times New Roman"/>
          <w:b/>
          <w:bCs/>
          <w:color w:val="000000"/>
        </w:rPr>
        <w:t xml:space="preserve">“Standard Professional treatment protocols” </w:t>
      </w:r>
      <w:r w:rsidRPr="00190B5C">
        <w:rPr>
          <w:rFonts w:cs="Times New Roman"/>
          <w:color w:val="000000"/>
        </w:rPr>
        <w:t>means evidence-based clinical guidelines/ practice/ treatment published in peer-reviewed journals.</w:t>
      </w:r>
    </w:p>
    <w:p w:rsidR="00190B5C" w:rsidRPr="00190B5C" w:rsidRDefault="00190B5C" w:rsidP="00190B5C">
      <w:pPr>
        <w:autoSpaceDE w:val="0"/>
        <w:autoSpaceDN w:val="0"/>
        <w:adjustRightInd w:val="0"/>
        <w:spacing w:after="0" w:line="240" w:lineRule="auto"/>
        <w:rPr>
          <w:rFonts w:cs="Times New Roman"/>
          <w:color w:val="000000"/>
        </w:rPr>
      </w:pPr>
    </w:p>
    <w:p w:rsidR="00190B5C" w:rsidRPr="00190B5C" w:rsidRDefault="00190B5C" w:rsidP="00190B5C">
      <w:pPr>
        <w:autoSpaceDE w:val="0"/>
        <w:autoSpaceDN w:val="0"/>
        <w:adjustRightInd w:val="0"/>
        <w:spacing w:after="0" w:line="240" w:lineRule="auto"/>
        <w:rPr>
          <w:rFonts w:cs="Times New Roman"/>
          <w:color w:val="000000"/>
        </w:rPr>
      </w:pPr>
      <w:r w:rsidRPr="00190B5C">
        <w:rPr>
          <w:rFonts w:cs="Times New Roman"/>
          <w:b/>
          <w:bCs/>
          <w:color w:val="000000"/>
        </w:rPr>
        <w:t xml:space="preserve">“Utilization Management” </w:t>
      </w:r>
      <w:r w:rsidRPr="00190B5C">
        <w:rPr>
          <w:rFonts w:cs="Times New Roman"/>
          <w:color w:val="000000"/>
        </w:rPr>
        <w:t>means a system for administering some or all of an insurer’s decision point review plan, including but not limited to, receiving and responding to decision point review and precertification requests, making determination of medical necessity, scheduling and performing independent medical examinations (IMEs)</w:t>
      </w:r>
      <w:r w:rsidRPr="00190B5C">
        <w:rPr>
          <w:rFonts w:cs="Times New Roman"/>
        </w:rPr>
        <w:t>,</w:t>
      </w:r>
      <w:r w:rsidRPr="00190B5C">
        <w:rPr>
          <w:rFonts w:cs="Times New Roman"/>
          <w:color w:val="B6082E"/>
        </w:rPr>
        <w:t xml:space="preserve"> </w:t>
      </w:r>
      <w:r w:rsidRPr="00190B5C">
        <w:rPr>
          <w:rFonts w:cs="Times New Roman"/>
          <w:color w:val="000000"/>
        </w:rPr>
        <w:t>bill review and handling of provider appeals.</w:t>
      </w:r>
    </w:p>
    <w:p w:rsidR="00190B5C" w:rsidRPr="00190B5C" w:rsidRDefault="00190B5C" w:rsidP="00190B5C">
      <w:pPr>
        <w:autoSpaceDE w:val="0"/>
        <w:autoSpaceDN w:val="0"/>
        <w:adjustRightInd w:val="0"/>
        <w:spacing w:after="0" w:line="240" w:lineRule="auto"/>
        <w:rPr>
          <w:rFonts w:cs="Calibri"/>
          <w:color w:val="000000"/>
        </w:rPr>
      </w:pPr>
    </w:p>
    <w:p w:rsidR="00190B5C" w:rsidRPr="00190B5C" w:rsidRDefault="00190B5C" w:rsidP="00190B5C">
      <w:pPr>
        <w:spacing w:after="0" w:line="240" w:lineRule="auto"/>
        <w:rPr>
          <w:rFonts w:cs="Times New Roman"/>
          <w:color w:val="000000"/>
        </w:rPr>
      </w:pPr>
      <w:r w:rsidRPr="00190B5C">
        <w:rPr>
          <w:rFonts w:cs="Times New Roman"/>
          <w:b/>
          <w:bCs/>
          <w:color w:val="000000"/>
        </w:rPr>
        <w:lastRenderedPageBreak/>
        <w:t xml:space="preserve">“PIP vendor” </w:t>
      </w:r>
      <w:r w:rsidRPr="00190B5C">
        <w:rPr>
          <w:rFonts w:cs="Times New Roman"/>
          <w:color w:val="000000"/>
        </w:rPr>
        <w:t>means a company used by an insurer for utilization management.</w:t>
      </w:r>
    </w:p>
    <w:p w:rsidR="00190B5C" w:rsidRPr="00190B5C" w:rsidRDefault="00190B5C" w:rsidP="00190B5C">
      <w:pPr>
        <w:spacing w:after="0" w:line="240" w:lineRule="auto"/>
        <w:rPr>
          <w:rFonts w:cs="Times New Roman"/>
          <w:color w:val="000000"/>
        </w:rPr>
      </w:pPr>
    </w:p>
    <w:p w:rsidR="00190B5C" w:rsidRPr="00190B5C" w:rsidRDefault="00190B5C" w:rsidP="00190B5C">
      <w:pPr>
        <w:spacing w:after="0" w:line="240" w:lineRule="auto"/>
        <w:rPr>
          <w:rFonts w:cs="Times New Roman"/>
          <w:color w:val="000000"/>
        </w:rPr>
      </w:pPr>
    </w:p>
    <w:p w:rsidR="00190B5C" w:rsidRPr="00190B5C" w:rsidRDefault="00190B5C" w:rsidP="00190B5C">
      <w:pPr>
        <w:spacing w:after="0" w:line="240" w:lineRule="auto"/>
        <w:rPr>
          <w:rFonts w:cs="Times New Roman"/>
          <w:b/>
          <w:bCs/>
          <w:u w:val="single"/>
        </w:rPr>
      </w:pPr>
      <w:r w:rsidRPr="00190B5C">
        <w:rPr>
          <w:rFonts w:cs="Times New Roman"/>
          <w:b/>
          <w:bCs/>
          <w:u w:val="single"/>
        </w:rPr>
        <w:t>PROMPT REPORTING</w:t>
      </w:r>
    </w:p>
    <w:p w:rsidR="00190B5C" w:rsidRPr="00190B5C" w:rsidRDefault="00190B5C" w:rsidP="00190B5C">
      <w:pPr>
        <w:autoSpaceDE w:val="0"/>
        <w:autoSpaceDN w:val="0"/>
        <w:adjustRightInd w:val="0"/>
        <w:spacing w:after="0" w:line="240" w:lineRule="auto"/>
        <w:rPr>
          <w:rFonts w:cs="Times New Roman"/>
          <w:b/>
          <w:bCs/>
        </w:rPr>
      </w:pP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We require that the Insured/Eligible Person advise and inform us about the injury and the claim as</w:t>
      </w:r>
    </w:p>
    <w:p w:rsidR="00190B5C" w:rsidRPr="00190B5C" w:rsidRDefault="00190B5C" w:rsidP="00190B5C">
      <w:pPr>
        <w:autoSpaceDE w:val="0"/>
        <w:autoSpaceDN w:val="0"/>
        <w:adjustRightInd w:val="0"/>
        <w:spacing w:after="0" w:line="240" w:lineRule="auto"/>
        <w:rPr>
          <w:rFonts w:cs="Times New Roman"/>
        </w:rPr>
      </w:pPr>
      <w:proofErr w:type="gramStart"/>
      <w:r w:rsidRPr="00190B5C">
        <w:rPr>
          <w:rFonts w:cs="Times New Roman"/>
        </w:rPr>
        <w:t>soon</w:t>
      </w:r>
      <w:proofErr w:type="gramEnd"/>
      <w:r w:rsidRPr="00190B5C">
        <w:rPr>
          <w:rFonts w:cs="Times New Roman"/>
        </w:rPr>
        <w:t xml:space="preserve"> as possible after the accident and periodically thereafter. This may include the production of</w:t>
      </w:r>
    </w:p>
    <w:p w:rsidR="00190B5C" w:rsidRPr="00190B5C" w:rsidRDefault="00190B5C" w:rsidP="00190B5C">
      <w:pPr>
        <w:autoSpaceDE w:val="0"/>
        <w:autoSpaceDN w:val="0"/>
        <w:adjustRightInd w:val="0"/>
        <w:spacing w:after="0" w:line="240" w:lineRule="auto"/>
        <w:rPr>
          <w:rFonts w:cs="Times New Roman"/>
        </w:rPr>
      </w:pPr>
      <w:proofErr w:type="gramStart"/>
      <w:r w:rsidRPr="00190B5C">
        <w:rPr>
          <w:rFonts w:cs="Times New Roman"/>
        </w:rPr>
        <w:t>information</w:t>
      </w:r>
      <w:proofErr w:type="gramEnd"/>
      <w:r w:rsidRPr="00190B5C">
        <w:rPr>
          <w:rFonts w:cs="Times New Roman"/>
        </w:rPr>
        <w:t xml:space="preserve"> regarding the facts of the accident, the nature and cause of the injury, the diagnosis and</w:t>
      </w:r>
    </w:p>
    <w:p w:rsidR="00190B5C" w:rsidRPr="00190B5C" w:rsidRDefault="00190B5C" w:rsidP="00190B5C">
      <w:pPr>
        <w:autoSpaceDE w:val="0"/>
        <w:autoSpaceDN w:val="0"/>
        <w:adjustRightInd w:val="0"/>
        <w:spacing w:after="0" w:line="240" w:lineRule="auto"/>
        <w:rPr>
          <w:rFonts w:cs="Times New Roman"/>
        </w:rPr>
      </w:pPr>
      <w:proofErr w:type="gramStart"/>
      <w:r w:rsidRPr="00190B5C">
        <w:rPr>
          <w:rFonts w:cs="Times New Roman"/>
        </w:rPr>
        <w:t>the</w:t>
      </w:r>
      <w:proofErr w:type="gramEnd"/>
      <w:r w:rsidRPr="00190B5C">
        <w:rPr>
          <w:rFonts w:cs="Times New Roman"/>
        </w:rPr>
        <w:t xml:space="preserve"> anticipated course of treatment. If this information is not supplied as required, we shall impose an</w:t>
      </w:r>
    </w:p>
    <w:p w:rsidR="00190B5C" w:rsidRPr="00190B5C" w:rsidRDefault="00190B5C" w:rsidP="00190B5C">
      <w:pPr>
        <w:autoSpaceDE w:val="0"/>
        <w:autoSpaceDN w:val="0"/>
        <w:adjustRightInd w:val="0"/>
        <w:spacing w:after="0" w:line="240" w:lineRule="auto"/>
        <w:rPr>
          <w:rFonts w:cs="Times New Roman"/>
        </w:rPr>
      </w:pPr>
      <w:proofErr w:type="gramStart"/>
      <w:r w:rsidRPr="00190B5C">
        <w:rPr>
          <w:rFonts w:cs="Times New Roman"/>
        </w:rPr>
        <w:t>additional</w:t>
      </w:r>
      <w:proofErr w:type="gramEnd"/>
      <w:r w:rsidRPr="00190B5C">
        <w:rPr>
          <w:rFonts w:cs="Times New Roman"/>
        </w:rPr>
        <w:t xml:space="preserve"> co-payment as a penalty which shall be no greater than:</w:t>
      </w:r>
    </w:p>
    <w:p w:rsidR="00190B5C" w:rsidRPr="00190B5C" w:rsidRDefault="00190B5C" w:rsidP="00190B5C">
      <w:pPr>
        <w:autoSpaceDE w:val="0"/>
        <w:autoSpaceDN w:val="0"/>
        <w:adjustRightInd w:val="0"/>
        <w:spacing w:after="0" w:line="240" w:lineRule="auto"/>
        <w:rPr>
          <w:rFonts w:cs="Times New Roman"/>
        </w:rPr>
      </w:pP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a) Twenty five (25) percent when received thirty (30) or more days after the accident; or</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b) Fifty (50) percent when received sixty (60) or more days after the accident.</w:t>
      </w:r>
    </w:p>
    <w:p w:rsidR="00190B5C" w:rsidRPr="00190B5C" w:rsidRDefault="00190B5C" w:rsidP="00190B5C">
      <w:pPr>
        <w:autoSpaceDE w:val="0"/>
        <w:autoSpaceDN w:val="0"/>
        <w:adjustRightInd w:val="0"/>
        <w:spacing w:after="0" w:line="240" w:lineRule="auto"/>
        <w:rPr>
          <w:rFonts w:cs="Times New Roman"/>
        </w:rPr>
      </w:pPr>
    </w:p>
    <w:p w:rsidR="00190B5C" w:rsidRPr="00190B5C" w:rsidRDefault="00190B5C" w:rsidP="00190B5C">
      <w:pPr>
        <w:autoSpaceDE w:val="0"/>
        <w:autoSpaceDN w:val="0"/>
        <w:adjustRightInd w:val="0"/>
        <w:spacing w:after="0" w:line="240" w:lineRule="auto"/>
      </w:pPr>
      <w:r w:rsidRPr="00190B5C">
        <w:rPr>
          <w:rFonts w:cs="Times New Roman"/>
        </w:rPr>
        <w:t xml:space="preserve">At the request of </w:t>
      </w:r>
      <w:r w:rsidRPr="00190B5C">
        <w:t>&lt;&lt;</w:t>
      </w:r>
      <w:proofErr w:type="spellStart"/>
      <w:r w:rsidRPr="00190B5C">
        <w:t>Policy_CompanyName</w:t>
      </w:r>
      <w:proofErr w:type="spellEnd"/>
      <w:r w:rsidRPr="00190B5C">
        <w:t xml:space="preserve">&gt;&gt; </w:t>
      </w:r>
      <w:r w:rsidRPr="00190B5C">
        <w:rPr>
          <w:rFonts w:cs="Times New Roman"/>
        </w:rPr>
        <w:t>or its vendor, a prompt report status may also occur every sixty (60) days thereafter while the claim remains open to obtain updated information concerning the patient’s medical condition.</w:t>
      </w:r>
    </w:p>
    <w:p w:rsidR="00190B5C" w:rsidRPr="00190B5C" w:rsidRDefault="00190B5C" w:rsidP="00190B5C">
      <w:pPr>
        <w:spacing w:after="0" w:line="240" w:lineRule="auto"/>
      </w:pPr>
    </w:p>
    <w:p w:rsidR="00190B5C" w:rsidRPr="00190B5C" w:rsidRDefault="00190B5C" w:rsidP="00190B5C">
      <w:pPr>
        <w:spacing w:after="0" w:line="240" w:lineRule="auto"/>
      </w:pPr>
    </w:p>
    <w:p w:rsidR="00190B5C" w:rsidRPr="00190B5C" w:rsidRDefault="00190B5C" w:rsidP="00190B5C">
      <w:pPr>
        <w:autoSpaceDE w:val="0"/>
        <w:autoSpaceDN w:val="0"/>
        <w:adjustRightInd w:val="0"/>
        <w:spacing w:after="0" w:line="240" w:lineRule="auto"/>
        <w:rPr>
          <w:rFonts w:cs="Times New Roman"/>
          <w:b/>
          <w:bCs/>
          <w:u w:val="single"/>
        </w:rPr>
      </w:pPr>
      <w:r w:rsidRPr="00190B5C">
        <w:rPr>
          <w:rFonts w:cs="Times New Roman"/>
          <w:b/>
          <w:bCs/>
          <w:u w:val="single"/>
        </w:rPr>
        <w:t>DECISION POINT REVIEW AND PRE-CERTIFICATION REQUIREMENTS</w:t>
      </w:r>
    </w:p>
    <w:p w:rsidR="00190B5C" w:rsidRPr="00190B5C" w:rsidRDefault="00190B5C" w:rsidP="00190B5C">
      <w:pPr>
        <w:autoSpaceDE w:val="0"/>
        <w:autoSpaceDN w:val="0"/>
        <w:adjustRightInd w:val="0"/>
        <w:spacing w:after="0" w:line="240" w:lineRule="auto"/>
        <w:rPr>
          <w:rFonts w:cs="Times New Roman"/>
          <w:b/>
          <w:bCs/>
        </w:rPr>
      </w:pP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Please note: Under the provisions of this DPRP, and applicable New Jersey regulations, Decision Point Review and/or Pre-certification of specified medical treatment and testing is required in order for medically necessary expenses to be fully reimbursable.</w:t>
      </w:r>
    </w:p>
    <w:p w:rsidR="00190B5C" w:rsidRPr="00190B5C" w:rsidRDefault="00190B5C" w:rsidP="00190B5C">
      <w:pPr>
        <w:autoSpaceDE w:val="0"/>
        <w:autoSpaceDN w:val="0"/>
        <w:adjustRightInd w:val="0"/>
        <w:spacing w:after="0" w:line="240" w:lineRule="auto"/>
        <w:rPr>
          <w:rFonts w:cs="Times New Roman"/>
        </w:rPr>
      </w:pPr>
    </w:p>
    <w:p w:rsidR="00190B5C" w:rsidRPr="00190B5C" w:rsidRDefault="00190B5C" w:rsidP="00190B5C">
      <w:pPr>
        <w:autoSpaceDE w:val="0"/>
        <w:autoSpaceDN w:val="0"/>
        <w:adjustRightInd w:val="0"/>
        <w:spacing w:after="0" w:line="240" w:lineRule="auto"/>
      </w:pPr>
      <w:r w:rsidRPr="00190B5C">
        <w:rPr>
          <w:rFonts w:cs="Times New Roman"/>
          <w:b/>
          <w:bCs/>
        </w:rPr>
        <w:t>Treatment in the first 10 calendar days after an accident and emergency care do not require Decision Point Review or Pre-certification. However, for full payment, the treatment must be medically necessary. This is true in all events.</w:t>
      </w:r>
    </w:p>
    <w:p w:rsidR="00190B5C" w:rsidRPr="00190B5C" w:rsidRDefault="00190B5C" w:rsidP="00190B5C">
      <w:pPr>
        <w:spacing w:after="0" w:line="240" w:lineRule="auto"/>
      </w:pPr>
    </w:p>
    <w:p w:rsidR="00190B5C" w:rsidRPr="00190B5C" w:rsidRDefault="00190B5C" w:rsidP="00190B5C">
      <w:pPr>
        <w:spacing w:after="0" w:line="240" w:lineRule="auto"/>
      </w:pPr>
    </w:p>
    <w:p w:rsidR="00190B5C" w:rsidRPr="00190B5C" w:rsidRDefault="00190B5C" w:rsidP="00190B5C">
      <w:pPr>
        <w:spacing w:after="0" w:line="240" w:lineRule="auto"/>
        <w:rPr>
          <w:b/>
          <w:u w:val="single"/>
        </w:rPr>
      </w:pPr>
      <w:r w:rsidRPr="00190B5C">
        <w:rPr>
          <w:b/>
          <w:u w:val="single"/>
        </w:rPr>
        <w:t>DECISION POINT REVIEW</w:t>
      </w:r>
    </w:p>
    <w:p w:rsidR="00190B5C" w:rsidRPr="00190B5C" w:rsidRDefault="00190B5C" w:rsidP="00190B5C">
      <w:pPr>
        <w:spacing w:after="0" w:line="240" w:lineRule="auto"/>
      </w:pPr>
    </w:p>
    <w:p w:rsidR="00190B5C" w:rsidRPr="00190B5C" w:rsidRDefault="00190B5C" w:rsidP="00190B5C">
      <w:pPr>
        <w:spacing w:after="0" w:line="240" w:lineRule="auto"/>
      </w:pPr>
      <w:r w:rsidRPr="00190B5C">
        <w:t xml:space="preserve">As mentioned above, pursuant to N.J.A.C. 11:3-4, the New Jersey Department of Banking and Insurance (the “Department”) has published standard courses of treatment, Care Paths, for soft tissue injuries of the neck and back, collectively referred to as the “Identified Injuries”. N.J.A.C. 11:3-4 also establishes guidelines for the use of certain diagnostic tests. The Care Paths provide that treatment be evaluated at certain intervals called Decision Points. At Decision Points, you must provide us information about further treatment you intend to provide. This is called Decision Point Review. In addition, the administration of any test listed in N.J.A.C. 11:3-4.5(b) 1-10 also requires Decision Point Review, regardless of the diagnosis. If you fail to submit requests for Decision Point Reviews or fail to provide legible clinically supported findings that support the request, payment of your bills will result in a co-payment of 50% (in addition to any deductible or co-payment that applies under the policy) of the eligible charge for medically necessary services even if the services are later determined to be medically necessary. The Care Paths and accompanying rules are available on the Internet at the Department’s website at www.nj.gov/dobi/aicrapg.htm or can be obtained by contacting </w:t>
      </w:r>
      <w:proofErr w:type="spellStart"/>
      <w:r w:rsidRPr="00190B5C">
        <w:t>Medlogix</w:t>
      </w:r>
      <w:proofErr w:type="spellEnd"/>
      <w:r w:rsidRPr="00190B5C">
        <w:t xml:space="preserve"> at 1 (877) 258-CERT (2378).</w:t>
      </w:r>
    </w:p>
    <w:p w:rsidR="00190B5C" w:rsidRPr="00190B5C" w:rsidRDefault="00190B5C" w:rsidP="00190B5C">
      <w:pPr>
        <w:spacing w:after="0" w:line="240" w:lineRule="auto"/>
      </w:pPr>
    </w:p>
    <w:p w:rsidR="00190B5C" w:rsidRPr="00190B5C" w:rsidRDefault="00190B5C" w:rsidP="00190B5C">
      <w:pPr>
        <w:spacing w:after="0" w:line="240" w:lineRule="auto"/>
      </w:pPr>
    </w:p>
    <w:p w:rsidR="00190B5C" w:rsidRPr="00190B5C" w:rsidRDefault="00190B5C" w:rsidP="00190B5C">
      <w:pPr>
        <w:spacing w:after="0" w:line="240" w:lineRule="auto"/>
        <w:rPr>
          <w:b/>
          <w:u w:val="single"/>
        </w:rPr>
      </w:pPr>
      <w:r w:rsidRPr="00190B5C">
        <w:rPr>
          <w:b/>
          <w:u w:val="single"/>
        </w:rPr>
        <w:lastRenderedPageBreak/>
        <w:t>MANDATORY PRE-CERTIFICATION</w:t>
      </w:r>
    </w:p>
    <w:p w:rsidR="00190B5C" w:rsidRPr="00190B5C" w:rsidRDefault="00190B5C" w:rsidP="00190B5C">
      <w:pPr>
        <w:spacing w:after="0" w:line="240" w:lineRule="auto"/>
      </w:pPr>
    </w:p>
    <w:p w:rsidR="00190B5C" w:rsidRPr="00190B5C" w:rsidRDefault="00190B5C" w:rsidP="00190B5C">
      <w:pPr>
        <w:spacing w:after="0" w:line="240" w:lineRule="auto"/>
      </w:pPr>
      <w:r w:rsidRPr="00190B5C">
        <w:t xml:space="preserve">If your patient does not have an Identified Injury, you are required to obtain pre-certification of all the services listed below. Failure to submit </w:t>
      </w:r>
      <w:r w:rsidR="008A1D6C">
        <w:t xml:space="preserve">legible </w:t>
      </w:r>
      <w:bookmarkStart w:id="0" w:name="_GoBack"/>
      <w:bookmarkEnd w:id="0"/>
      <w:r w:rsidRPr="00190B5C">
        <w:t xml:space="preserve">requests for the pre-certification of all the services listed below or to provide clinically supported findings that support the request, will result in a co-payment of 50% (in addition to any deductible or co-payment that applies under the policy) of the eligible charge for medically necessary services even if the services are later determined to be medically necessary. You are encouraged to maintain communication with </w:t>
      </w:r>
      <w:proofErr w:type="spellStart"/>
      <w:r w:rsidRPr="00190B5C">
        <w:t>Medlogix</w:t>
      </w:r>
      <w:proofErr w:type="spellEnd"/>
      <w:r w:rsidRPr="00190B5C">
        <w:t xml:space="preserve"> on a regular basis as pre-certification requirements may change. </w:t>
      </w:r>
    </w:p>
    <w:p w:rsidR="00190B5C" w:rsidRPr="00190B5C" w:rsidRDefault="00190B5C" w:rsidP="00190B5C">
      <w:pPr>
        <w:spacing w:after="0" w:line="240" w:lineRule="auto"/>
      </w:pPr>
    </w:p>
    <w:p w:rsidR="00190B5C" w:rsidRPr="00190B5C" w:rsidRDefault="00190B5C" w:rsidP="00190B5C">
      <w:pPr>
        <w:spacing w:after="0" w:line="240" w:lineRule="auto"/>
      </w:pPr>
      <w:r w:rsidRPr="00190B5C">
        <w:t>Pre-certification is mandatory as to any of the following medical services once 10 calendar days have elapsed since the accident:</w:t>
      </w:r>
    </w:p>
    <w:p w:rsidR="00190B5C" w:rsidRPr="00190B5C" w:rsidRDefault="00190B5C" w:rsidP="00190B5C">
      <w:pPr>
        <w:spacing w:after="0" w:line="240" w:lineRule="auto"/>
      </w:pPr>
    </w:p>
    <w:p w:rsidR="00190B5C" w:rsidRPr="00190B5C" w:rsidRDefault="00190B5C" w:rsidP="00190B5C">
      <w:pPr>
        <w:spacing w:after="0" w:line="240" w:lineRule="auto"/>
      </w:pPr>
      <w:r w:rsidRPr="00190B5C">
        <w:t xml:space="preserve">1.    Non-emergency inpatient and outpatient hospital care; </w:t>
      </w:r>
    </w:p>
    <w:p w:rsidR="00190B5C" w:rsidRPr="00190B5C" w:rsidRDefault="00190B5C" w:rsidP="00190B5C">
      <w:pPr>
        <w:spacing w:after="0" w:line="240" w:lineRule="auto"/>
      </w:pPr>
      <w:r w:rsidRPr="00190B5C">
        <w:t xml:space="preserve">2.    Non-emergency surgical procedures; </w:t>
      </w:r>
    </w:p>
    <w:p w:rsidR="00190B5C" w:rsidRPr="00190B5C" w:rsidRDefault="00190B5C" w:rsidP="00190B5C">
      <w:pPr>
        <w:spacing w:after="0" w:line="240" w:lineRule="auto"/>
      </w:pPr>
      <w:r w:rsidRPr="00190B5C">
        <w:t xml:space="preserve">3.    Extended care rehabilitation facilities; </w:t>
      </w:r>
    </w:p>
    <w:p w:rsidR="00190B5C" w:rsidRPr="00190B5C" w:rsidRDefault="00190B5C" w:rsidP="00190B5C">
      <w:pPr>
        <w:spacing w:after="0" w:line="240" w:lineRule="auto"/>
      </w:pPr>
      <w:r w:rsidRPr="00190B5C">
        <w:t>4.    Outpatient care,</w:t>
      </w:r>
      <w:r w:rsidRPr="00190B5C">
        <w:rPr>
          <w:color w:val="FF0000"/>
        </w:rPr>
        <w:t xml:space="preserve"> </w:t>
      </w:r>
      <w:r w:rsidRPr="00190B5C">
        <w:t>including follow-up evaluations, for soft tissue/disc injuries of the insured person's</w:t>
      </w:r>
    </w:p>
    <w:p w:rsidR="00190B5C" w:rsidRPr="00190B5C" w:rsidRDefault="00190B5C" w:rsidP="00190B5C">
      <w:pPr>
        <w:spacing w:after="0" w:line="240" w:lineRule="auto"/>
      </w:pPr>
      <w:r w:rsidRPr="00190B5C">
        <w:t xml:space="preserve">       </w:t>
      </w:r>
      <w:proofErr w:type="gramStart"/>
      <w:r w:rsidRPr="00190B5C">
        <w:t>neck</w:t>
      </w:r>
      <w:proofErr w:type="gramEnd"/>
      <w:r w:rsidRPr="00190B5C">
        <w:t xml:space="preserve">, back and related structures not included within the diagnoses covered by the Care Paths; </w:t>
      </w:r>
    </w:p>
    <w:p w:rsidR="00190B5C" w:rsidRPr="00190B5C" w:rsidRDefault="00190B5C" w:rsidP="00190B5C">
      <w:pPr>
        <w:spacing w:after="0" w:line="240" w:lineRule="auto"/>
      </w:pPr>
      <w:r w:rsidRPr="00190B5C">
        <w:t>5.    Physical, occupational, speech, balance disorders, cognitive or other restorative therapy or other</w:t>
      </w:r>
    </w:p>
    <w:p w:rsidR="00190B5C" w:rsidRPr="00190B5C" w:rsidRDefault="00190B5C" w:rsidP="00190B5C">
      <w:pPr>
        <w:spacing w:after="0" w:line="240" w:lineRule="auto"/>
      </w:pPr>
      <w:r w:rsidRPr="00190B5C">
        <w:t xml:space="preserve">       </w:t>
      </w:r>
      <w:proofErr w:type="gramStart"/>
      <w:r w:rsidRPr="00190B5C">
        <w:t>body</w:t>
      </w:r>
      <w:proofErr w:type="gramEnd"/>
      <w:r w:rsidRPr="00190B5C">
        <w:t xml:space="preserve"> part manipulation except that provided for Identified Injuries in accordance with Decision</w:t>
      </w:r>
    </w:p>
    <w:p w:rsidR="00190B5C" w:rsidRPr="00190B5C" w:rsidRDefault="00190B5C" w:rsidP="00190B5C">
      <w:pPr>
        <w:spacing w:after="0" w:line="240" w:lineRule="auto"/>
      </w:pPr>
      <w:r w:rsidRPr="00190B5C">
        <w:t xml:space="preserve">       Point Review; </w:t>
      </w:r>
    </w:p>
    <w:p w:rsidR="00190B5C" w:rsidRPr="00190B5C" w:rsidRDefault="00190B5C" w:rsidP="00190B5C">
      <w:pPr>
        <w:spacing w:after="0" w:line="240" w:lineRule="auto"/>
      </w:pPr>
      <w:r w:rsidRPr="00190B5C">
        <w:t xml:space="preserve">6.    Outpatient psychological/psychiatric testing and/or services; </w:t>
      </w:r>
    </w:p>
    <w:p w:rsidR="00190B5C" w:rsidRPr="00190B5C" w:rsidRDefault="00190B5C" w:rsidP="00190B5C">
      <w:pPr>
        <w:spacing w:after="0" w:line="240" w:lineRule="auto"/>
      </w:pPr>
      <w:r w:rsidRPr="00190B5C">
        <w:t>7.    All pain management services except as provided for identified injuries in accordance with Decision</w:t>
      </w:r>
    </w:p>
    <w:p w:rsidR="00190B5C" w:rsidRPr="00190B5C" w:rsidRDefault="00190B5C" w:rsidP="00190B5C">
      <w:pPr>
        <w:spacing w:after="0" w:line="240" w:lineRule="auto"/>
      </w:pPr>
      <w:r w:rsidRPr="00190B5C">
        <w:t xml:space="preserve">       Point Review including but not limited to the following:</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a.    Acupuncture;</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b.    Nerve blocks;</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c.    Manipulation under anesthesia;</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d.    Epidural steroid injections;</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e.    Radio frequency ablation/destruction by </w:t>
      </w:r>
      <w:proofErr w:type="spellStart"/>
      <w:r w:rsidRPr="00190B5C">
        <w:rPr>
          <w:rFonts w:cs="Times New Roman"/>
        </w:rPr>
        <w:t>neurolytic</w:t>
      </w:r>
      <w:proofErr w:type="spellEnd"/>
      <w:r w:rsidRPr="00190B5C">
        <w:rPr>
          <w:rFonts w:cs="Times New Roman"/>
        </w:rPr>
        <w:t xml:space="preserve"> agent/</w:t>
      </w:r>
      <w:proofErr w:type="spellStart"/>
      <w:r w:rsidRPr="00190B5C">
        <w:rPr>
          <w:rFonts w:cs="Times New Roman"/>
        </w:rPr>
        <w:t>rhizotomy</w:t>
      </w:r>
      <w:proofErr w:type="spellEnd"/>
      <w:r w:rsidRPr="00190B5C">
        <w:rPr>
          <w:rFonts w:cs="Times New Roman"/>
        </w:rPr>
        <w:t>;</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f.     Narcotics, when prescribed for more than three months;</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g.    Pain cream and/or Compounded pain medicine;</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h.    Biofeedback;</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w:t>
      </w:r>
      <w:proofErr w:type="spellStart"/>
      <w:r w:rsidRPr="00190B5C">
        <w:rPr>
          <w:rFonts w:cs="Times New Roman"/>
        </w:rPr>
        <w:t>i</w:t>
      </w:r>
      <w:proofErr w:type="spellEnd"/>
      <w:r w:rsidRPr="00190B5C">
        <w:rPr>
          <w:rFonts w:cs="Times New Roman"/>
        </w:rPr>
        <w:t xml:space="preserve">.     Implantation of spinal stimulators or spinal pumps; </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j.     Trigger point injections; and</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k.    Non-medical products, devices, services and activities and associated supplies, not</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w:t>
      </w:r>
      <w:proofErr w:type="gramStart"/>
      <w:r w:rsidRPr="00190B5C">
        <w:rPr>
          <w:rFonts w:cs="Times New Roman"/>
        </w:rPr>
        <w:t>exclusively</w:t>
      </w:r>
      <w:proofErr w:type="gramEnd"/>
      <w:r w:rsidRPr="00190B5C">
        <w:rPr>
          <w:rFonts w:cs="Times New Roman"/>
        </w:rPr>
        <w:t xml:space="preserve"> used for medical purposes or as durable medical goods, with an aggregate cost or</w:t>
      </w:r>
    </w:p>
    <w:p w:rsidR="00190B5C" w:rsidRPr="00190B5C" w:rsidRDefault="00190B5C" w:rsidP="00190B5C">
      <w:pPr>
        <w:autoSpaceDE w:val="0"/>
        <w:autoSpaceDN w:val="0"/>
        <w:adjustRightInd w:val="0"/>
        <w:spacing w:after="0" w:line="240" w:lineRule="auto"/>
      </w:pPr>
      <w:r w:rsidRPr="00190B5C">
        <w:rPr>
          <w:rFonts w:cs="Times New Roman"/>
        </w:rPr>
        <w:t xml:space="preserve">          </w:t>
      </w:r>
      <w:proofErr w:type="gramStart"/>
      <w:r w:rsidRPr="00190B5C">
        <w:rPr>
          <w:rFonts w:cs="Times New Roman"/>
        </w:rPr>
        <w:t>monthly</w:t>
      </w:r>
      <w:proofErr w:type="gramEnd"/>
      <w:r w:rsidRPr="00190B5C">
        <w:rPr>
          <w:rFonts w:cs="Times New Roman"/>
        </w:rPr>
        <w:t xml:space="preserve"> rental in excess of $75.00.</w:t>
      </w:r>
    </w:p>
    <w:p w:rsidR="00190B5C" w:rsidRPr="00190B5C" w:rsidRDefault="00190B5C" w:rsidP="00190B5C">
      <w:pPr>
        <w:spacing w:after="0" w:line="240" w:lineRule="auto"/>
      </w:pPr>
      <w:r w:rsidRPr="00190B5C">
        <w:t>8.    Home health care;</w:t>
      </w:r>
    </w:p>
    <w:p w:rsidR="00190B5C" w:rsidRPr="00190B5C" w:rsidRDefault="00190B5C" w:rsidP="00190B5C">
      <w:pPr>
        <w:spacing w:after="0" w:line="240" w:lineRule="auto"/>
      </w:pPr>
      <w:r w:rsidRPr="00190B5C">
        <w:t xml:space="preserve">9.    Non-emergency dental restoration; </w:t>
      </w:r>
    </w:p>
    <w:p w:rsidR="00190B5C" w:rsidRPr="00190B5C" w:rsidRDefault="00190B5C" w:rsidP="00190B5C">
      <w:pPr>
        <w:spacing w:after="0" w:line="240" w:lineRule="auto"/>
      </w:pPr>
      <w:r w:rsidRPr="00190B5C">
        <w:t xml:space="preserve">10.  </w:t>
      </w:r>
      <w:proofErr w:type="spellStart"/>
      <w:r w:rsidRPr="00190B5C">
        <w:t>Temporomandibular</w:t>
      </w:r>
      <w:proofErr w:type="spellEnd"/>
      <w:r w:rsidRPr="00190B5C">
        <w:t xml:space="preserve"> disorders; any oral facial syndrome; </w:t>
      </w:r>
    </w:p>
    <w:p w:rsidR="00190B5C" w:rsidRPr="00190B5C" w:rsidRDefault="00190B5C" w:rsidP="00190B5C">
      <w:pPr>
        <w:spacing w:after="0" w:line="240" w:lineRule="auto"/>
      </w:pPr>
      <w:r w:rsidRPr="00190B5C">
        <w:t xml:space="preserve">11.  Infusion therapy; </w:t>
      </w:r>
    </w:p>
    <w:p w:rsidR="00190B5C" w:rsidRPr="00190B5C" w:rsidRDefault="00190B5C" w:rsidP="00190B5C">
      <w:pPr>
        <w:spacing w:after="0" w:line="240" w:lineRule="auto"/>
      </w:pPr>
      <w:r w:rsidRPr="00190B5C">
        <w:t>12.  Durable medical equipment (including orthotics and prosthetics) with a cost or monthly rental in</w:t>
      </w:r>
    </w:p>
    <w:p w:rsidR="00190B5C" w:rsidRPr="00190B5C" w:rsidRDefault="00190B5C" w:rsidP="00190B5C">
      <w:pPr>
        <w:spacing w:after="0" w:line="240" w:lineRule="auto"/>
      </w:pPr>
      <w:r w:rsidRPr="00190B5C">
        <w:t xml:space="preserve">       </w:t>
      </w:r>
      <w:proofErr w:type="gramStart"/>
      <w:r w:rsidRPr="00190B5C">
        <w:t>excess</w:t>
      </w:r>
      <w:proofErr w:type="gramEnd"/>
      <w:r w:rsidRPr="00190B5C">
        <w:t xml:space="preserve"> of $75.00;</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13. Computerized muscle testing; </w:t>
      </w:r>
      <w:proofErr w:type="gramStart"/>
      <w:r w:rsidRPr="00190B5C">
        <w:rPr>
          <w:rFonts w:cs="Times New Roman"/>
        </w:rPr>
        <w:t>Current</w:t>
      </w:r>
      <w:proofErr w:type="gramEnd"/>
      <w:r w:rsidRPr="00190B5C">
        <w:rPr>
          <w:rFonts w:cs="Times New Roman"/>
        </w:rPr>
        <w:t xml:space="preserve"> perceptual testing; Temperature gradient studies; Work</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Hardening; Carpal Tunnel Syndrome; </w:t>
      </w:r>
      <w:proofErr w:type="spellStart"/>
      <w:r w:rsidRPr="00190B5C">
        <w:rPr>
          <w:rFonts w:cs="Times New Roman"/>
        </w:rPr>
        <w:t>Vax</w:t>
      </w:r>
      <w:proofErr w:type="spellEnd"/>
      <w:r w:rsidRPr="00190B5C">
        <w:rPr>
          <w:rFonts w:cs="Times New Roman"/>
        </w:rPr>
        <w:t xml:space="preserve"> D and DRX; Podiatry; Audiology; Bone Scans;</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14.  Any and all procedures that use an unspecified CPT, CDT, DSM IV and/or HCPC code; and</w:t>
      </w:r>
    </w:p>
    <w:p w:rsidR="00190B5C" w:rsidRPr="00190B5C" w:rsidRDefault="00190B5C" w:rsidP="00190B5C">
      <w:pPr>
        <w:spacing w:after="0" w:line="240" w:lineRule="auto"/>
        <w:rPr>
          <w:color w:val="FF0000"/>
        </w:rPr>
      </w:pPr>
      <w:r w:rsidRPr="00190B5C">
        <w:rPr>
          <w:rFonts w:cs="Times New Roman"/>
        </w:rPr>
        <w:t>15.  Non-emergency drug screening testing.</w:t>
      </w:r>
    </w:p>
    <w:p w:rsidR="00190B5C" w:rsidRPr="00190B5C" w:rsidRDefault="00190B5C" w:rsidP="00190B5C">
      <w:pPr>
        <w:spacing w:after="0" w:line="240" w:lineRule="auto"/>
      </w:pP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lastRenderedPageBreak/>
        <w:t>Should the injured party require any of the following requests, please consult your claim</w:t>
      </w:r>
    </w:p>
    <w:p w:rsidR="00190B5C" w:rsidRPr="00190B5C" w:rsidRDefault="00190B5C" w:rsidP="00190B5C">
      <w:pPr>
        <w:autoSpaceDE w:val="0"/>
        <w:autoSpaceDN w:val="0"/>
        <w:adjustRightInd w:val="0"/>
        <w:spacing w:after="0" w:line="240" w:lineRule="auto"/>
        <w:rPr>
          <w:rFonts w:cs="Times New Roman"/>
        </w:rPr>
      </w:pPr>
      <w:proofErr w:type="gramStart"/>
      <w:r w:rsidRPr="00190B5C">
        <w:rPr>
          <w:rFonts w:cs="Times New Roman"/>
        </w:rPr>
        <w:t>representative</w:t>
      </w:r>
      <w:proofErr w:type="gramEnd"/>
      <w:r w:rsidRPr="00190B5C">
        <w:rPr>
          <w:rFonts w:cs="Times New Roman"/>
        </w:rPr>
        <w:t xml:space="preserve"> to discuss the claims process for payment consideration.</w:t>
      </w:r>
    </w:p>
    <w:p w:rsidR="00190B5C" w:rsidRPr="00190B5C" w:rsidRDefault="00190B5C" w:rsidP="00190B5C">
      <w:pPr>
        <w:autoSpaceDE w:val="0"/>
        <w:autoSpaceDN w:val="0"/>
        <w:adjustRightInd w:val="0"/>
        <w:spacing w:after="0" w:line="240" w:lineRule="auto"/>
        <w:rPr>
          <w:rFonts w:cs="Times New Roman"/>
        </w:rPr>
      </w:pP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1. Modifications to vehicles;</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2. Furnishings;</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3. Improvements or modifications to real or personal property;</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4. Fixtures; and</w:t>
      </w:r>
    </w:p>
    <w:p w:rsidR="00190B5C" w:rsidRPr="00190B5C" w:rsidRDefault="00190B5C" w:rsidP="00190B5C">
      <w:pPr>
        <w:spacing w:after="0" w:line="240" w:lineRule="auto"/>
        <w:rPr>
          <w:rFonts w:cs="Times New Roman"/>
        </w:rPr>
      </w:pPr>
      <w:r w:rsidRPr="00190B5C">
        <w:rPr>
          <w:rFonts w:cs="Times New Roman"/>
        </w:rPr>
        <w:t>5. Gym memberships</w:t>
      </w:r>
    </w:p>
    <w:p w:rsidR="00190B5C" w:rsidRPr="00190B5C" w:rsidRDefault="00190B5C" w:rsidP="00190B5C">
      <w:pPr>
        <w:spacing w:after="0" w:line="240" w:lineRule="auto"/>
        <w:rPr>
          <w:rFonts w:cs="Times New Roman"/>
        </w:rPr>
      </w:pP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Tests for Which the Law Prohibits Coverage under Any Circumstances</w:t>
      </w:r>
    </w:p>
    <w:p w:rsidR="00190B5C" w:rsidRPr="00190B5C" w:rsidRDefault="00190B5C" w:rsidP="00190B5C">
      <w:pPr>
        <w:autoSpaceDE w:val="0"/>
        <w:autoSpaceDN w:val="0"/>
        <w:adjustRightInd w:val="0"/>
        <w:spacing w:after="0" w:line="240" w:lineRule="auto"/>
        <w:rPr>
          <w:rFonts w:cs="Times New Roman"/>
        </w:rPr>
      </w:pP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1. Spinal diagnostic ultrasound;</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2. Iridology;</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3. Reflexology;</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4. Surrogate arm mentoring;</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5. Surface electromyography (surface EMG);</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6. Mandibular tracking and stimulation; and</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7. Any other diagnostic test that is determined by New Jersey law or regulation to be ineligible for</w:t>
      </w:r>
    </w:p>
    <w:p w:rsidR="00190B5C" w:rsidRPr="00190B5C" w:rsidRDefault="00190B5C" w:rsidP="00190B5C">
      <w:pPr>
        <w:spacing w:after="0" w:line="240" w:lineRule="auto"/>
      </w:pPr>
      <w:r w:rsidRPr="00190B5C">
        <w:rPr>
          <w:rFonts w:cs="Times New Roman"/>
        </w:rPr>
        <w:t xml:space="preserve">    Personal Injury Protection coverage.</w:t>
      </w:r>
    </w:p>
    <w:p w:rsidR="00190B5C" w:rsidRPr="00190B5C" w:rsidRDefault="00190B5C" w:rsidP="00190B5C">
      <w:pPr>
        <w:spacing w:after="0" w:line="240" w:lineRule="auto"/>
      </w:pP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Pursuant to N.J.A.C. 11:3-4.5(f) and 13:30-8.22(b), we shall not provide reimbursement for the</w:t>
      </w:r>
    </w:p>
    <w:p w:rsidR="00190B5C" w:rsidRPr="00190B5C" w:rsidRDefault="00190B5C" w:rsidP="00190B5C">
      <w:pPr>
        <w:autoSpaceDE w:val="0"/>
        <w:autoSpaceDN w:val="0"/>
        <w:adjustRightInd w:val="0"/>
        <w:spacing w:after="0" w:line="240" w:lineRule="auto"/>
        <w:rPr>
          <w:rFonts w:cs="Times New Roman"/>
        </w:rPr>
      </w:pPr>
      <w:proofErr w:type="gramStart"/>
      <w:r w:rsidRPr="00190B5C">
        <w:rPr>
          <w:rFonts w:cs="Times New Roman"/>
        </w:rPr>
        <w:t>following</w:t>
      </w:r>
      <w:proofErr w:type="gramEnd"/>
      <w:r w:rsidRPr="00190B5C">
        <w:rPr>
          <w:rFonts w:cs="Times New Roman"/>
        </w:rPr>
        <w:t xml:space="preserve"> diagnostic tests which have been identified by the New Jersey State Board of Dentistry as failing to yield data of sufficient volume to alter or influence the diagnosis or treatment plan employed to treat </w:t>
      </w:r>
      <w:proofErr w:type="spellStart"/>
      <w:r w:rsidRPr="00190B5C">
        <w:rPr>
          <w:rFonts w:cs="Times New Roman"/>
        </w:rPr>
        <w:t>Temporomandibular</w:t>
      </w:r>
      <w:proofErr w:type="spellEnd"/>
      <w:r w:rsidRPr="00190B5C">
        <w:rPr>
          <w:rFonts w:cs="Times New Roman"/>
        </w:rPr>
        <w:t xml:space="preserve"> Joint Disorder (TMJ/D):</w:t>
      </w:r>
    </w:p>
    <w:p w:rsidR="00190B5C" w:rsidRPr="00190B5C" w:rsidRDefault="00190B5C" w:rsidP="00190B5C">
      <w:pPr>
        <w:autoSpaceDE w:val="0"/>
        <w:autoSpaceDN w:val="0"/>
        <w:adjustRightInd w:val="0"/>
        <w:spacing w:after="0" w:line="240" w:lineRule="auto"/>
        <w:rPr>
          <w:rFonts w:cs="Times New Roman"/>
        </w:rPr>
      </w:pP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1. Mandibular Tracking;</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2. Surface EMG;</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3. </w:t>
      </w:r>
      <w:proofErr w:type="spellStart"/>
      <w:r w:rsidRPr="00190B5C">
        <w:rPr>
          <w:rFonts w:cs="Times New Roman"/>
        </w:rPr>
        <w:t>Sonography</w:t>
      </w:r>
      <w:proofErr w:type="spellEnd"/>
      <w:r w:rsidRPr="00190B5C">
        <w:rPr>
          <w:rFonts w:cs="Times New Roman"/>
        </w:rPr>
        <w:t>;</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4. Doppler ultrasound;</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5. Needle EMG;</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6. Electroencephalogram;</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7. </w:t>
      </w:r>
      <w:proofErr w:type="spellStart"/>
      <w:r w:rsidRPr="00190B5C">
        <w:rPr>
          <w:rFonts w:cs="Times New Roman"/>
        </w:rPr>
        <w:t>Thermograms</w:t>
      </w:r>
      <w:proofErr w:type="spellEnd"/>
      <w:r w:rsidRPr="00190B5C">
        <w:rPr>
          <w:rFonts w:cs="Times New Roman"/>
        </w:rPr>
        <w:t>/thermographs;</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8. </w:t>
      </w:r>
      <w:proofErr w:type="spellStart"/>
      <w:r w:rsidRPr="00190B5C">
        <w:rPr>
          <w:rFonts w:cs="Times New Roman"/>
        </w:rPr>
        <w:t>Videofluoroscopy</w:t>
      </w:r>
      <w:proofErr w:type="spellEnd"/>
      <w:r w:rsidRPr="00190B5C">
        <w:rPr>
          <w:rFonts w:cs="Times New Roman"/>
        </w:rPr>
        <w:t>; and</w:t>
      </w:r>
    </w:p>
    <w:p w:rsidR="00190B5C" w:rsidRPr="00190B5C" w:rsidRDefault="00190B5C" w:rsidP="00190B5C">
      <w:pPr>
        <w:spacing w:after="0" w:line="240" w:lineRule="auto"/>
        <w:rPr>
          <w:rFonts w:cs="Times New Roman"/>
        </w:rPr>
      </w:pPr>
      <w:r w:rsidRPr="00190B5C">
        <w:rPr>
          <w:rFonts w:cs="Times New Roman"/>
        </w:rPr>
        <w:t>9. Reflexology.</w:t>
      </w:r>
    </w:p>
    <w:p w:rsidR="00190B5C" w:rsidRPr="00190B5C" w:rsidRDefault="00190B5C" w:rsidP="00190B5C">
      <w:pPr>
        <w:spacing w:after="0" w:line="240" w:lineRule="auto"/>
        <w:rPr>
          <w:rFonts w:cs="Times New Roman"/>
        </w:rPr>
      </w:pPr>
    </w:p>
    <w:p w:rsidR="00190B5C" w:rsidRPr="00190B5C" w:rsidRDefault="00190B5C" w:rsidP="00190B5C">
      <w:pPr>
        <w:spacing w:after="0" w:line="240" w:lineRule="auto"/>
        <w:rPr>
          <w:rFonts w:cs="Times New Roman"/>
        </w:rPr>
      </w:pPr>
    </w:p>
    <w:p w:rsidR="00190B5C" w:rsidRPr="00190B5C" w:rsidRDefault="00190B5C" w:rsidP="00190B5C">
      <w:pPr>
        <w:autoSpaceDE w:val="0"/>
        <w:autoSpaceDN w:val="0"/>
        <w:adjustRightInd w:val="0"/>
        <w:spacing w:after="0" w:line="240" w:lineRule="auto"/>
        <w:rPr>
          <w:rFonts w:cs="Times New Roman"/>
          <w:b/>
          <w:bCs/>
          <w:u w:val="single"/>
        </w:rPr>
      </w:pPr>
      <w:r w:rsidRPr="00190B5C">
        <w:rPr>
          <w:rFonts w:cs="Times New Roman"/>
          <w:b/>
          <w:bCs/>
          <w:u w:val="single"/>
        </w:rPr>
        <w:t xml:space="preserve">ADDITIONAL REQUIREMENTS </w:t>
      </w:r>
    </w:p>
    <w:p w:rsidR="00190B5C" w:rsidRPr="00190B5C" w:rsidRDefault="00190B5C" w:rsidP="00190B5C">
      <w:pPr>
        <w:autoSpaceDE w:val="0"/>
        <w:autoSpaceDN w:val="0"/>
        <w:adjustRightInd w:val="0"/>
        <w:spacing w:after="0" w:line="240" w:lineRule="auto"/>
        <w:rPr>
          <w:rFonts w:cs="Times New Roman"/>
          <w:b/>
          <w:bCs/>
        </w:rPr>
      </w:pP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Written documentation to be supplied to </w:t>
      </w:r>
      <w:r w:rsidRPr="00190B5C">
        <w:t>&lt;&lt;</w:t>
      </w:r>
      <w:proofErr w:type="spellStart"/>
      <w:r w:rsidRPr="00190B5C">
        <w:t>Policy_CompanyName</w:t>
      </w:r>
      <w:proofErr w:type="spellEnd"/>
      <w:r w:rsidRPr="00190B5C">
        <w:t>&gt;&gt;</w:t>
      </w:r>
      <w:r w:rsidRPr="00190B5C">
        <w:rPr>
          <w:rFonts w:cs="Times New Roman"/>
        </w:rPr>
        <w:t xml:space="preserve"> must be legible and clinically supported and establish that a health care provider, prior to selecting, performing or ordering the administration of a treatment, diagnostic testing or durable medical equipment, has:</w:t>
      </w:r>
    </w:p>
    <w:p w:rsidR="00190B5C" w:rsidRPr="00190B5C" w:rsidRDefault="00190B5C" w:rsidP="00190B5C">
      <w:pPr>
        <w:autoSpaceDE w:val="0"/>
        <w:autoSpaceDN w:val="0"/>
        <w:adjustRightInd w:val="0"/>
        <w:spacing w:after="0" w:line="240" w:lineRule="auto"/>
        <w:rPr>
          <w:rFonts w:cs="Times New Roman"/>
        </w:rPr>
      </w:pP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1. Personally examined the patient to ensure that the proper medical indications exist to justify</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w:t>
      </w:r>
      <w:proofErr w:type="gramStart"/>
      <w:r w:rsidRPr="00190B5C">
        <w:rPr>
          <w:rFonts w:cs="Times New Roman"/>
        </w:rPr>
        <w:t>ordering</w:t>
      </w:r>
      <w:proofErr w:type="gramEnd"/>
      <w:r w:rsidRPr="00190B5C">
        <w:rPr>
          <w:rFonts w:cs="Times New Roman"/>
        </w:rPr>
        <w:t xml:space="preserve"> the treatment, diagnostic testing or durable medical equipment;</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2. Physically examined the patient, including making an assessment of any current and/or historical</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w:t>
      </w:r>
      <w:proofErr w:type="gramStart"/>
      <w:r w:rsidRPr="00190B5C">
        <w:rPr>
          <w:rFonts w:cs="Times New Roman"/>
        </w:rPr>
        <w:t>subjective</w:t>
      </w:r>
      <w:proofErr w:type="gramEnd"/>
      <w:r w:rsidRPr="00190B5C">
        <w:rPr>
          <w:rFonts w:cs="Times New Roman"/>
        </w:rPr>
        <w:t xml:space="preserve"> complaints, observations, objective findings, neurologic indication and physical tests;</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3. Considered the results of any and all previously performed tests that relate to the injury and which</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w:t>
      </w:r>
      <w:proofErr w:type="gramStart"/>
      <w:r w:rsidRPr="00190B5C">
        <w:rPr>
          <w:rFonts w:cs="Times New Roman"/>
        </w:rPr>
        <w:t>are</w:t>
      </w:r>
      <w:proofErr w:type="gramEnd"/>
      <w:r w:rsidRPr="00190B5C">
        <w:rPr>
          <w:rFonts w:cs="Times New Roman"/>
        </w:rPr>
        <w:t xml:space="preserve"> relevant to the proposed treatment, diagnostic testing or durable medical equipment; and</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lastRenderedPageBreak/>
        <w:t>4. Recorded and documented these observations, positive and negative findings and conclusions on the</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 xml:space="preserve">    </w:t>
      </w:r>
      <w:proofErr w:type="gramStart"/>
      <w:r w:rsidRPr="00190B5C">
        <w:rPr>
          <w:rFonts w:cs="Times New Roman"/>
        </w:rPr>
        <w:t>patient’s</w:t>
      </w:r>
      <w:proofErr w:type="gramEnd"/>
      <w:r w:rsidRPr="00190B5C">
        <w:rPr>
          <w:rFonts w:cs="Times New Roman"/>
        </w:rPr>
        <w:t xml:space="preserve"> medical records.</w:t>
      </w:r>
    </w:p>
    <w:p w:rsidR="00190B5C" w:rsidRPr="00190B5C" w:rsidRDefault="00190B5C" w:rsidP="00190B5C">
      <w:pPr>
        <w:autoSpaceDE w:val="0"/>
        <w:autoSpaceDN w:val="0"/>
        <w:adjustRightInd w:val="0"/>
        <w:spacing w:after="0" w:line="240" w:lineRule="auto"/>
        <w:rPr>
          <w:rFonts w:cs="Times New Roman"/>
        </w:rPr>
      </w:pPr>
    </w:p>
    <w:p w:rsidR="00190B5C" w:rsidRPr="00190B5C" w:rsidRDefault="00190B5C" w:rsidP="00190B5C">
      <w:pPr>
        <w:autoSpaceDE w:val="0"/>
        <w:autoSpaceDN w:val="0"/>
        <w:adjustRightInd w:val="0"/>
        <w:spacing w:after="0" w:line="240" w:lineRule="auto"/>
        <w:rPr>
          <w:rFonts w:cs="Times New Roman"/>
        </w:rPr>
      </w:pPr>
    </w:p>
    <w:p w:rsidR="00190B5C" w:rsidRPr="00190B5C" w:rsidRDefault="00190B5C" w:rsidP="00190B5C">
      <w:pPr>
        <w:spacing w:after="0" w:line="240" w:lineRule="auto"/>
        <w:rPr>
          <w:b/>
          <w:u w:val="single"/>
        </w:rPr>
      </w:pPr>
      <w:r w:rsidRPr="00190B5C">
        <w:rPr>
          <w:b/>
          <w:u w:val="single"/>
        </w:rPr>
        <w:t>HOW TO SUBMIT DECISION POINT REVIEW/PRE-CERTIFICATION REQUESTS</w:t>
      </w:r>
    </w:p>
    <w:p w:rsidR="00190B5C" w:rsidRPr="00190B5C" w:rsidRDefault="00190B5C" w:rsidP="00190B5C">
      <w:pPr>
        <w:spacing w:after="0" w:line="240" w:lineRule="auto"/>
      </w:pPr>
    </w:p>
    <w:p w:rsidR="00190B5C" w:rsidRPr="00190B5C" w:rsidRDefault="00190B5C" w:rsidP="00190B5C">
      <w:pPr>
        <w:spacing w:after="0" w:line="240" w:lineRule="auto"/>
      </w:pPr>
      <w:r w:rsidRPr="00190B5C">
        <w:t xml:space="preserve">In order for </w:t>
      </w:r>
      <w:proofErr w:type="spellStart"/>
      <w:r w:rsidRPr="00190B5C">
        <w:t>Medlogix</w:t>
      </w:r>
      <w:proofErr w:type="spellEnd"/>
      <w:r w:rsidRPr="00190B5C">
        <w:t xml:space="preserve"> to complete the review, you are required to submit all requests on the “Attending Provider Treatment Plan” form as adopted by the DOBI. A copy of this form can be found on the DOBI web site www.nj.gov/dobi/aicrapg.htm, </w:t>
      </w:r>
      <w:proofErr w:type="spellStart"/>
      <w:r w:rsidRPr="00190B5C">
        <w:t>Medlogix’s</w:t>
      </w:r>
      <w:proofErr w:type="spellEnd"/>
      <w:r w:rsidRPr="00190B5C">
        <w:t xml:space="preserve"> web site www.medlogix.com or by contacting </w:t>
      </w:r>
      <w:proofErr w:type="spellStart"/>
      <w:r w:rsidRPr="00190B5C">
        <w:t>Medlogix</w:t>
      </w:r>
      <w:proofErr w:type="spellEnd"/>
      <w:r w:rsidRPr="00190B5C">
        <w:t xml:space="preserve"> at (877) 258-CERT (2378).</w:t>
      </w:r>
    </w:p>
    <w:p w:rsidR="00190B5C" w:rsidRPr="00190B5C" w:rsidRDefault="00190B5C" w:rsidP="00190B5C">
      <w:pPr>
        <w:spacing w:after="0" w:line="240" w:lineRule="auto"/>
      </w:pPr>
    </w:p>
    <w:p w:rsidR="00190B5C" w:rsidRPr="00190B5C" w:rsidRDefault="00190B5C" w:rsidP="00190B5C">
      <w:pPr>
        <w:spacing w:after="0" w:line="240" w:lineRule="auto"/>
      </w:pPr>
      <w:r w:rsidRPr="00190B5C">
        <w:t xml:space="preserve">Please return this completed form, along with a copy of your most recent/appropriate progress notes and the results of any tests relative to the requested services to </w:t>
      </w:r>
      <w:proofErr w:type="spellStart"/>
      <w:r w:rsidRPr="00190B5C">
        <w:t>Medlogix</w:t>
      </w:r>
      <w:proofErr w:type="spellEnd"/>
      <w:r w:rsidRPr="00190B5C">
        <w:t xml:space="preserve"> via fax at (856) 910-2501 or mail to the following address: </w:t>
      </w:r>
      <w:proofErr w:type="spellStart"/>
      <w:r w:rsidRPr="00190B5C">
        <w:t>Medlogix</w:t>
      </w:r>
      <w:proofErr w:type="spellEnd"/>
      <w:r w:rsidRPr="00190B5C">
        <w:t>, LLC, 300 American Metro Blvd., Suite 170, Hamilton, NJ 08619, ATTN.: Pre-Certification Department. Their phone number is (877) 258-CERT (2378).</w:t>
      </w:r>
    </w:p>
    <w:p w:rsidR="00190B5C" w:rsidRPr="00190B5C" w:rsidRDefault="00190B5C" w:rsidP="00190B5C">
      <w:pPr>
        <w:spacing w:after="0" w:line="240" w:lineRule="auto"/>
      </w:pPr>
    </w:p>
    <w:p w:rsidR="00190B5C" w:rsidRPr="00190B5C" w:rsidRDefault="00190B5C" w:rsidP="00190B5C">
      <w:pPr>
        <w:spacing w:after="0" w:line="240" w:lineRule="auto"/>
      </w:pPr>
      <w:r w:rsidRPr="00190B5C">
        <w:t>The decision point review/pre-certification review will be completed within three (3) business days of receipt of the necessary information and notice of the decision will be communicated to your office by fax and/or confirmed in writing. A business day is any day except Saturday, Sunday or a legal holiday between the hours of 7:00 AM EST and 7:00 PM EST.</w:t>
      </w:r>
      <w:r w:rsidRPr="00190B5C">
        <w:rPr>
          <w:rFonts w:ascii="Times New Roman" w:hAnsi="Times New Roman" w:cs="Times New Roman"/>
          <w:sz w:val="24"/>
          <w:szCs w:val="24"/>
        </w:rPr>
        <w:t xml:space="preserve"> </w:t>
      </w:r>
      <w:r w:rsidRPr="00190B5C">
        <w:rPr>
          <w:rFonts w:cs="Times New Roman"/>
        </w:rPr>
        <w:t>In computing any business day time period, the day from which the designated period of time begins to run shall not be included per N.J.A.C. 11:3-4.2.</w:t>
      </w:r>
    </w:p>
    <w:p w:rsidR="00190B5C" w:rsidRPr="00190B5C" w:rsidRDefault="00190B5C" w:rsidP="00190B5C">
      <w:pPr>
        <w:spacing w:after="0" w:line="240" w:lineRule="auto"/>
      </w:pPr>
      <w:r w:rsidRPr="00190B5C">
        <w:t>If you are not notified within three (3) business days (as defined above), you may continue with the requested test or course of treatment until such time as the final determination is communicated to you. Similarly, if an independent medical examination should be required, you may continue your tests or course of treatment until the results of the examination become available.</w:t>
      </w:r>
    </w:p>
    <w:p w:rsidR="00190B5C" w:rsidRPr="00190B5C" w:rsidRDefault="00190B5C" w:rsidP="00190B5C">
      <w:pPr>
        <w:spacing w:after="0" w:line="240" w:lineRule="auto"/>
      </w:pPr>
    </w:p>
    <w:p w:rsidR="00190B5C" w:rsidRPr="00190B5C" w:rsidRDefault="00190B5C" w:rsidP="00190B5C">
      <w:pPr>
        <w:spacing w:after="0" w:line="240" w:lineRule="auto"/>
      </w:pPr>
      <w:r w:rsidRPr="00190B5C">
        <w:t xml:space="preserve">Example: Response to a properly submitted provider request is due back no later than three (3) business days from the date </w:t>
      </w:r>
      <w:proofErr w:type="spellStart"/>
      <w:r w:rsidRPr="00190B5C">
        <w:t>Medlogix</w:t>
      </w:r>
      <w:proofErr w:type="spellEnd"/>
      <w:r w:rsidRPr="00190B5C">
        <w:t xml:space="preserve"> receives the submission. </w:t>
      </w:r>
      <w:proofErr w:type="spellStart"/>
      <w:r w:rsidRPr="00190B5C">
        <w:t>Medlogix</w:t>
      </w:r>
      <w:proofErr w:type="spellEnd"/>
      <w:r w:rsidRPr="00190B5C">
        <w:t xml:space="preserve"> receives an Attending Provider Treatment Plan Form by facsimile transmission dated 1:00 PM EST on Wednesday February 6, 2013. Day one of the three (3)-business day period is Thursday, February 7, 2013. Since the 3rd day would be Saturday, February 9, 2013, </w:t>
      </w:r>
      <w:proofErr w:type="spellStart"/>
      <w:r w:rsidRPr="00190B5C">
        <w:t>Medlogix’s</w:t>
      </w:r>
      <w:proofErr w:type="spellEnd"/>
      <w:r w:rsidRPr="00190B5C">
        <w:t xml:space="preserve"> decision is due no later than close of business Monday, February 11, 2013.</w:t>
      </w:r>
    </w:p>
    <w:p w:rsidR="00190B5C" w:rsidRPr="00190B5C" w:rsidRDefault="00190B5C" w:rsidP="00190B5C">
      <w:pPr>
        <w:spacing w:after="0" w:line="240" w:lineRule="auto"/>
      </w:pPr>
    </w:p>
    <w:p w:rsidR="00190B5C" w:rsidRPr="00190B5C" w:rsidRDefault="00190B5C" w:rsidP="00190B5C">
      <w:pPr>
        <w:spacing w:after="0" w:line="240" w:lineRule="auto"/>
        <w:rPr>
          <w:b/>
        </w:rPr>
      </w:pPr>
      <w:r w:rsidRPr="00190B5C">
        <w:rPr>
          <w:b/>
        </w:rPr>
        <w:t>Denials of decision point review and pre-certification requests on the basis of medical necessity shall be the determination of a physician. In the case of treatment prescribed by a dentist, the denial shall be by a dentist.</w:t>
      </w:r>
    </w:p>
    <w:p w:rsidR="00190B5C" w:rsidRPr="00190B5C" w:rsidRDefault="00190B5C" w:rsidP="00190B5C">
      <w:pPr>
        <w:spacing w:after="0" w:line="240" w:lineRule="auto"/>
      </w:pPr>
    </w:p>
    <w:p w:rsidR="00190B5C" w:rsidRPr="00190B5C" w:rsidRDefault="00190B5C" w:rsidP="00190B5C">
      <w:pPr>
        <w:spacing w:after="0" w:line="240" w:lineRule="auto"/>
      </w:pPr>
    </w:p>
    <w:p w:rsidR="00190B5C" w:rsidRPr="00190B5C" w:rsidRDefault="00190B5C" w:rsidP="00190B5C">
      <w:pPr>
        <w:spacing w:after="0" w:line="240" w:lineRule="auto"/>
        <w:rPr>
          <w:b/>
          <w:u w:val="single"/>
        </w:rPr>
      </w:pPr>
      <w:r w:rsidRPr="00190B5C">
        <w:rPr>
          <w:b/>
          <w:u w:val="single"/>
        </w:rPr>
        <w:t>INDEPENDENT MEDICAL EXAMS</w:t>
      </w:r>
    </w:p>
    <w:p w:rsidR="00190B5C" w:rsidRPr="00190B5C" w:rsidRDefault="00190B5C" w:rsidP="00190B5C">
      <w:pPr>
        <w:spacing w:after="0" w:line="240" w:lineRule="auto"/>
      </w:pPr>
    </w:p>
    <w:p w:rsidR="00190B5C" w:rsidRPr="00190B5C" w:rsidRDefault="00190B5C" w:rsidP="00190B5C">
      <w:pPr>
        <w:spacing w:after="0" w:line="240" w:lineRule="auto"/>
      </w:pPr>
      <w:r w:rsidRPr="00190B5C">
        <w:t xml:space="preserve">If the need arises for </w:t>
      </w:r>
      <w:proofErr w:type="spellStart"/>
      <w:r w:rsidRPr="00190B5C">
        <w:t>Medlogix</w:t>
      </w:r>
      <w:proofErr w:type="spellEnd"/>
      <w:r w:rsidRPr="00190B5C">
        <w:t xml:space="preserve"> to utilize an independent medical exam during the decision point review/precertification process, the guidelines in accordance to N.J.A.C. 11:3-4.7(e) 1-7 will be followed. This includes but is not limited to: prior notification to the injured person or his or her designee, scheduling the exam within seven (7) calendar days of the receipt of the attending providers treatment plan form (unless the injured person agrees to extend the time period), having the exam conducted by a provider in the same discipline, scheduling the exam at a location reasonably convenient to the injured person, and providing notification of the decision within three business days after attendance of the exam.</w:t>
      </w:r>
    </w:p>
    <w:p w:rsidR="00190B5C" w:rsidRPr="00190B5C" w:rsidRDefault="00190B5C" w:rsidP="00190B5C">
      <w:pPr>
        <w:spacing w:after="0" w:line="240" w:lineRule="auto"/>
      </w:pPr>
    </w:p>
    <w:p w:rsidR="00190B5C" w:rsidRPr="00190B5C" w:rsidRDefault="00190B5C" w:rsidP="00190B5C">
      <w:pPr>
        <w:spacing w:after="0" w:line="240" w:lineRule="auto"/>
      </w:pPr>
      <w:r w:rsidRPr="00190B5C">
        <w:t>Two or more unexcused failures to attend a scheduled exam will result in</w:t>
      </w:r>
      <w:r w:rsidRPr="00190B5C">
        <w:rPr>
          <w:color w:val="FF0000"/>
        </w:rPr>
        <w:t xml:space="preserve"> </w:t>
      </w:r>
      <w:r w:rsidRPr="00190B5C">
        <w:t>termination of benefits for the diagnosis (and related diagnoses) contained in the attending provider treatment plan form. Notification will be immediately sent to the injured person or his or her designee and all providers treating the injured person for the diagnosis (and related diagnoses) contained in the attending providers treatment plan form. The notification will place the injured person on notice that all future treatment, diagnostic testing or durable medical equipment required for the diagnosis (and related diagnoses) contained in the attending providers treatment plan form will not be reimbursable as a consequence for failure to comply with the plan.</w:t>
      </w:r>
    </w:p>
    <w:p w:rsidR="00190B5C" w:rsidRPr="00190B5C" w:rsidRDefault="00190B5C" w:rsidP="00190B5C">
      <w:pPr>
        <w:spacing w:after="0" w:line="240" w:lineRule="auto"/>
      </w:pPr>
    </w:p>
    <w:p w:rsidR="00190B5C" w:rsidRPr="00190B5C" w:rsidRDefault="00190B5C" w:rsidP="00190B5C">
      <w:pPr>
        <w:spacing w:after="0" w:line="240" w:lineRule="auto"/>
      </w:pPr>
    </w:p>
    <w:p w:rsidR="00190B5C" w:rsidRPr="00190B5C" w:rsidRDefault="00190B5C" w:rsidP="00190B5C">
      <w:pPr>
        <w:spacing w:after="0" w:line="240" w:lineRule="auto"/>
        <w:rPr>
          <w:b/>
          <w:u w:val="single"/>
        </w:rPr>
      </w:pPr>
      <w:r w:rsidRPr="00190B5C">
        <w:rPr>
          <w:b/>
          <w:u w:val="single"/>
        </w:rPr>
        <w:t>POSSIBLE OUTCOMES</w:t>
      </w:r>
    </w:p>
    <w:p w:rsidR="00190B5C" w:rsidRPr="00190B5C" w:rsidRDefault="00190B5C" w:rsidP="00190B5C">
      <w:pPr>
        <w:spacing w:after="0" w:line="240" w:lineRule="auto"/>
      </w:pPr>
    </w:p>
    <w:p w:rsidR="00190B5C" w:rsidRPr="00190B5C" w:rsidRDefault="00190B5C" w:rsidP="00190B5C">
      <w:pPr>
        <w:spacing w:after="0" w:line="240" w:lineRule="auto"/>
      </w:pPr>
      <w:r w:rsidRPr="00190B5C">
        <w:t>The following are the possible outcomes of our review:</w:t>
      </w:r>
    </w:p>
    <w:p w:rsidR="00190B5C" w:rsidRPr="00190B5C" w:rsidRDefault="00190B5C" w:rsidP="00190B5C">
      <w:pPr>
        <w:spacing w:after="0" w:line="240" w:lineRule="auto"/>
      </w:pPr>
    </w:p>
    <w:p w:rsidR="00190B5C" w:rsidRPr="00190B5C" w:rsidRDefault="00190B5C" w:rsidP="00190B5C">
      <w:pPr>
        <w:spacing w:after="0" w:line="240" w:lineRule="auto"/>
      </w:pPr>
      <w:r w:rsidRPr="00190B5C">
        <w:t xml:space="preserve">1. The requested service is certified. </w:t>
      </w:r>
    </w:p>
    <w:p w:rsidR="00190B5C" w:rsidRPr="00190B5C" w:rsidRDefault="00190B5C" w:rsidP="00190B5C">
      <w:pPr>
        <w:spacing w:after="0" w:line="240" w:lineRule="auto"/>
      </w:pPr>
      <w:r w:rsidRPr="00190B5C">
        <w:t xml:space="preserve">2. If </w:t>
      </w:r>
      <w:proofErr w:type="spellStart"/>
      <w:r w:rsidRPr="00190B5C">
        <w:t>Medlogix</w:t>
      </w:r>
      <w:proofErr w:type="spellEnd"/>
      <w:r w:rsidRPr="00190B5C">
        <w:t xml:space="preserve"> receives information that, in their view, is insufficient to support the requested test or</w:t>
      </w:r>
    </w:p>
    <w:p w:rsidR="00190B5C" w:rsidRPr="00190B5C" w:rsidRDefault="00190B5C" w:rsidP="00190B5C">
      <w:pPr>
        <w:spacing w:after="0" w:line="240" w:lineRule="auto"/>
      </w:pPr>
      <w:r w:rsidRPr="00190B5C">
        <w:t xml:space="preserve">    </w:t>
      </w:r>
      <w:proofErr w:type="gramStart"/>
      <w:r w:rsidRPr="00190B5C">
        <w:t>service</w:t>
      </w:r>
      <w:proofErr w:type="gramEnd"/>
      <w:r w:rsidRPr="00190B5C">
        <w:t>, they will issue an administrative non-certification and will continue to non-cert the requested</w:t>
      </w:r>
    </w:p>
    <w:p w:rsidR="00190B5C" w:rsidRPr="00190B5C" w:rsidRDefault="00190B5C" w:rsidP="00190B5C">
      <w:pPr>
        <w:spacing w:after="0" w:line="240" w:lineRule="auto"/>
      </w:pPr>
      <w:r w:rsidRPr="00190B5C">
        <w:t xml:space="preserve">    </w:t>
      </w:r>
      <w:proofErr w:type="gramStart"/>
      <w:r w:rsidRPr="00190B5C">
        <w:t>test</w:t>
      </w:r>
      <w:proofErr w:type="gramEnd"/>
      <w:r w:rsidRPr="00190B5C">
        <w:t xml:space="preserve"> or service until such time as they receive documentation sufficient to evaluate the request. </w:t>
      </w:r>
    </w:p>
    <w:p w:rsidR="00190B5C" w:rsidRPr="00190B5C" w:rsidRDefault="00190B5C" w:rsidP="00190B5C">
      <w:pPr>
        <w:spacing w:after="0" w:line="240" w:lineRule="auto"/>
      </w:pPr>
      <w:r w:rsidRPr="00190B5C">
        <w:t xml:space="preserve">3. In the event </w:t>
      </w:r>
      <w:proofErr w:type="spellStart"/>
      <w:r w:rsidRPr="00190B5C">
        <w:t>Medlogix</w:t>
      </w:r>
      <w:proofErr w:type="spellEnd"/>
      <w:r w:rsidRPr="00190B5C">
        <w:t xml:space="preserve"> feels a change in the requested test or service is advisable (whether in</w:t>
      </w:r>
    </w:p>
    <w:p w:rsidR="00190B5C" w:rsidRPr="00190B5C" w:rsidRDefault="00190B5C" w:rsidP="00190B5C">
      <w:pPr>
        <w:spacing w:after="0" w:line="240" w:lineRule="auto"/>
      </w:pPr>
      <w:r w:rsidRPr="00190B5C">
        <w:t xml:space="preserve">    </w:t>
      </w:r>
      <w:proofErr w:type="gramStart"/>
      <w:r w:rsidRPr="00190B5C">
        <w:t>frequency</w:t>
      </w:r>
      <w:proofErr w:type="gramEnd"/>
      <w:r w:rsidRPr="00190B5C">
        <w:t>, duration, intensity or place of service or treatment), they will notify your office of the</w:t>
      </w:r>
    </w:p>
    <w:p w:rsidR="00190B5C" w:rsidRPr="00190B5C" w:rsidRDefault="00190B5C" w:rsidP="00190B5C">
      <w:pPr>
        <w:spacing w:after="0" w:line="240" w:lineRule="auto"/>
      </w:pPr>
      <w:r w:rsidRPr="00190B5C">
        <w:t xml:space="preserve">    </w:t>
      </w:r>
      <w:proofErr w:type="gramStart"/>
      <w:r w:rsidRPr="00190B5C">
        <w:t>modified</w:t>
      </w:r>
      <w:proofErr w:type="gramEnd"/>
      <w:r w:rsidRPr="00190B5C">
        <w:t xml:space="preserve"> results. </w:t>
      </w:r>
    </w:p>
    <w:p w:rsidR="00190B5C" w:rsidRPr="00190B5C" w:rsidRDefault="00190B5C" w:rsidP="00190B5C">
      <w:pPr>
        <w:spacing w:after="0" w:line="240" w:lineRule="auto"/>
      </w:pPr>
      <w:r w:rsidRPr="00190B5C">
        <w:t xml:space="preserve">4. In the event </w:t>
      </w:r>
      <w:proofErr w:type="spellStart"/>
      <w:r w:rsidRPr="00190B5C">
        <w:t>Medlogix</w:t>
      </w:r>
      <w:proofErr w:type="spellEnd"/>
      <w:r w:rsidRPr="00190B5C">
        <w:t xml:space="preserve"> is unable to certify your request, your office will be notified of the results and a</w:t>
      </w:r>
    </w:p>
    <w:p w:rsidR="00190B5C" w:rsidRPr="00190B5C" w:rsidRDefault="00190B5C" w:rsidP="00190B5C">
      <w:pPr>
        <w:spacing w:after="0" w:line="240" w:lineRule="auto"/>
      </w:pPr>
      <w:r w:rsidRPr="00190B5C">
        <w:t xml:space="preserve">    </w:t>
      </w:r>
      <w:proofErr w:type="spellStart"/>
      <w:r w:rsidRPr="00190B5C">
        <w:t>Medlogix</w:t>
      </w:r>
      <w:proofErr w:type="spellEnd"/>
      <w:r w:rsidRPr="00190B5C">
        <w:t xml:space="preserve"> Medical Director will be available through an internal appeal process to discuss the case</w:t>
      </w:r>
    </w:p>
    <w:p w:rsidR="00190B5C" w:rsidRPr="00190B5C" w:rsidRDefault="00190B5C" w:rsidP="00190B5C">
      <w:pPr>
        <w:spacing w:after="0" w:line="240" w:lineRule="auto"/>
      </w:pPr>
      <w:r w:rsidRPr="00190B5C">
        <w:t xml:space="preserve">    </w:t>
      </w:r>
      <w:proofErr w:type="gramStart"/>
      <w:r w:rsidRPr="00190B5C">
        <w:t>with</w:t>
      </w:r>
      <w:proofErr w:type="gramEnd"/>
      <w:r w:rsidRPr="00190B5C">
        <w:t xml:space="preserve"> you. </w:t>
      </w:r>
      <w:proofErr w:type="spellStart"/>
      <w:r w:rsidRPr="00190B5C">
        <w:t>Medlogix</w:t>
      </w:r>
      <w:proofErr w:type="spellEnd"/>
      <w:r w:rsidRPr="00190B5C">
        <w:t xml:space="preserve"> may also request that the patient undergo an Independent Medical Examination.</w:t>
      </w:r>
    </w:p>
    <w:p w:rsidR="00190B5C" w:rsidRPr="00190B5C" w:rsidRDefault="00190B5C" w:rsidP="00190B5C">
      <w:pPr>
        <w:spacing w:after="0" w:line="240" w:lineRule="auto"/>
      </w:pPr>
      <w:r w:rsidRPr="00190B5C">
        <w:t xml:space="preserve">    Any such exam will be scheduled in accordance with N.J.A.C.11:3-4.7(e) 1-7 as stated in the</w:t>
      </w:r>
    </w:p>
    <w:p w:rsidR="00190B5C" w:rsidRPr="00190B5C" w:rsidRDefault="00190B5C" w:rsidP="00190B5C">
      <w:pPr>
        <w:spacing w:after="0" w:line="240" w:lineRule="auto"/>
      </w:pPr>
      <w:r w:rsidRPr="00190B5C">
        <w:t xml:space="preserve">    Independent Medical Exams section above.</w:t>
      </w:r>
    </w:p>
    <w:p w:rsidR="00190B5C" w:rsidRPr="00190B5C" w:rsidRDefault="00190B5C" w:rsidP="00190B5C">
      <w:pPr>
        <w:spacing w:after="0" w:line="240" w:lineRule="auto"/>
      </w:pPr>
    </w:p>
    <w:p w:rsidR="00190B5C" w:rsidRPr="00190B5C" w:rsidRDefault="00190B5C" w:rsidP="00190B5C">
      <w:pPr>
        <w:spacing w:after="0" w:line="240" w:lineRule="auto"/>
      </w:pPr>
    </w:p>
    <w:p w:rsidR="00190B5C" w:rsidRPr="00190B5C" w:rsidRDefault="00190B5C" w:rsidP="00190B5C">
      <w:pPr>
        <w:spacing w:after="0" w:line="240" w:lineRule="auto"/>
        <w:rPr>
          <w:b/>
          <w:u w:val="single"/>
        </w:rPr>
      </w:pPr>
      <w:r w:rsidRPr="00190B5C">
        <w:rPr>
          <w:b/>
          <w:u w:val="single"/>
        </w:rPr>
        <w:t>REPORTING REQUIREMENTS</w:t>
      </w:r>
    </w:p>
    <w:p w:rsidR="00190B5C" w:rsidRPr="00190B5C" w:rsidRDefault="00190B5C" w:rsidP="00190B5C">
      <w:pPr>
        <w:spacing w:after="0" w:line="240" w:lineRule="auto"/>
        <w:rPr>
          <w:b/>
          <w:u w:val="single"/>
        </w:rPr>
      </w:pPr>
    </w:p>
    <w:p w:rsidR="00190B5C" w:rsidRPr="00190B5C" w:rsidRDefault="00190B5C" w:rsidP="00190B5C">
      <w:pPr>
        <w:spacing w:after="0" w:line="240" w:lineRule="auto"/>
      </w:pPr>
      <w:r w:rsidRPr="00190B5C">
        <w:t xml:space="preserve">For injuries </w:t>
      </w:r>
      <w:r w:rsidRPr="00190B5C">
        <w:rPr>
          <w:i/>
        </w:rPr>
        <w:t>other than</w:t>
      </w:r>
      <w:r w:rsidRPr="00190B5C">
        <w:t xml:space="preserve"> the identified injuries outlined in the DECISION POINT REVIEW and MANDATORY PRE-CERTIFICATION sections above</w:t>
      </w:r>
    </w:p>
    <w:p w:rsidR="00190B5C" w:rsidRPr="00190B5C" w:rsidRDefault="00190B5C" w:rsidP="00190B5C">
      <w:pPr>
        <w:spacing w:after="0" w:line="240" w:lineRule="auto"/>
      </w:pPr>
    </w:p>
    <w:p w:rsidR="00190B5C" w:rsidRPr="00190B5C" w:rsidRDefault="00190B5C" w:rsidP="00190B5C">
      <w:pPr>
        <w:spacing w:after="0" w:line="240" w:lineRule="auto"/>
      </w:pPr>
      <w:r w:rsidRPr="00190B5C">
        <w:t>1. We must be provided with written support establishing the need for further treatment before</w:t>
      </w:r>
    </w:p>
    <w:p w:rsidR="00190B5C" w:rsidRPr="00190B5C" w:rsidRDefault="00190B5C" w:rsidP="00190B5C">
      <w:pPr>
        <w:spacing w:after="0" w:line="240" w:lineRule="auto"/>
      </w:pPr>
      <w:r w:rsidRPr="00190B5C">
        <w:t xml:space="preserve">    </w:t>
      </w:r>
      <w:proofErr w:type="gramStart"/>
      <w:r w:rsidRPr="00190B5C">
        <w:t>reimbursement</w:t>
      </w:r>
      <w:proofErr w:type="gramEnd"/>
      <w:r w:rsidRPr="00190B5C">
        <w:t xml:space="preserve"> may be considered. This documentation is required if medical treatment is</w:t>
      </w:r>
    </w:p>
    <w:p w:rsidR="00190B5C" w:rsidRPr="00190B5C" w:rsidRDefault="00190B5C" w:rsidP="00190B5C">
      <w:pPr>
        <w:spacing w:after="0" w:line="240" w:lineRule="auto"/>
      </w:pPr>
      <w:r w:rsidRPr="00190B5C">
        <w:t xml:space="preserve">    </w:t>
      </w:r>
      <w:proofErr w:type="gramStart"/>
      <w:r w:rsidRPr="00190B5C">
        <w:t>necessary</w:t>
      </w:r>
      <w:proofErr w:type="gramEnd"/>
      <w:r w:rsidRPr="00190B5C">
        <w:t xml:space="preserve"> beyond the first thirty (30) calendar days following the accident. We encourage the</w:t>
      </w:r>
    </w:p>
    <w:p w:rsidR="00190B5C" w:rsidRPr="00190B5C" w:rsidRDefault="00190B5C" w:rsidP="00190B5C">
      <w:pPr>
        <w:spacing w:after="0" w:line="240" w:lineRule="auto"/>
      </w:pPr>
      <w:r w:rsidRPr="00190B5C">
        <w:t xml:space="preserve">    </w:t>
      </w:r>
      <w:proofErr w:type="gramStart"/>
      <w:r w:rsidRPr="00190B5C">
        <w:t>submission</w:t>
      </w:r>
      <w:proofErr w:type="gramEnd"/>
      <w:r w:rsidRPr="00190B5C">
        <w:t xml:space="preserve"> of comprehensive treatment plans for all injuries to avoid periodic reviews when</w:t>
      </w:r>
    </w:p>
    <w:p w:rsidR="00190B5C" w:rsidRPr="00190B5C" w:rsidRDefault="00190B5C" w:rsidP="00190B5C">
      <w:pPr>
        <w:spacing w:after="0" w:line="240" w:lineRule="auto"/>
      </w:pPr>
      <w:r w:rsidRPr="00190B5C">
        <w:t xml:space="preserve">    </w:t>
      </w:r>
      <w:proofErr w:type="gramStart"/>
      <w:r w:rsidRPr="00190B5C">
        <w:t>continued</w:t>
      </w:r>
      <w:proofErr w:type="gramEnd"/>
      <w:r w:rsidRPr="00190B5C">
        <w:t xml:space="preserve"> treatment is considered medically necessary for an extended period of time. If a</w:t>
      </w:r>
    </w:p>
    <w:p w:rsidR="00190B5C" w:rsidRPr="00190B5C" w:rsidRDefault="00190B5C" w:rsidP="00190B5C">
      <w:pPr>
        <w:spacing w:after="0" w:line="240" w:lineRule="auto"/>
      </w:pPr>
      <w:r w:rsidRPr="00190B5C">
        <w:t xml:space="preserve">    </w:t>
      </w:r>
      <w:proofErr w:type="gramStart"/>
      <w:r w:rsidRPr="00190B5C">
        <w:t>comprehensive</w:t>
      </w:r>
      <w:proofErr w:type="gramEnd"/>
      <w:r w:rsidRPr="00190B5C">
        <w:t xml:space="preserve"> treatment plan has not been submitted and approved, notification is required every</w:t>
      </w:r>
    </w:p>
    <w:p w:rsidR="00190B5C" w:rsidRPr="00190B5C" w:rsidRDefault="00190B5C" w:rsidP="00190B5C">
      <w:pPr>
        <w:spacing w:after="0" w:line="240" w:lineRule="auto"/>
      </w:pPr>
      <w:r w:rsidRPr="00190B5C">
        <w:t xml:space="preserve">    </w:t>
      </w:r>
      <w:proofErr w:type="gramStart"/>
      <w:r w:rsidRPr="00190B5C">
        <w:t>sixty</w:t>
      </w:r>
      <w:proofErr w:type="gramEnd"/>
      <w:r w:rsidRPr="00190B5C">
        <w:t xml:space="preserve"> (60) calendar days following the date of the accident for as long as continued treatment is</w:t>
      </w:r>
    </w:p>
    <w:p w:rsidR="00190B5C" w:rsidRPr="00190B5C" w:rsidRDefault="00190B5C" w:rsidP="00190B5C">
      <w:pPr>
        <w:spacing w:after="0" w:line="240" w:lineRule="auto"/>
      </w:pPr>
      <w:r w:rsidRPr="00190B5C">
        <w:t xml:space="preserve">    </w:t>
      </w:r>
      <w:proofErr w:type="gramStart"/>
      <w:r w:rsidRPr="00190B5C">
        <w:t>necessary</w:t>
      </w:r>
      <w:proofErr w:type="gramEnd"/>
      <w:r w:rsidRPr="00190B5C">
        <w:t xml:space="preserve"> if coverage is sought. As long as the treatment, diagnostic testing and/or durable</w:t>
      </w:r>
    </w:p>
    <w:p w:rsidR="00190B5C" w:rsidRPr="00190B5C" w:rsidRDefault="00190B5C" w:rsidP="00190B5C">
      <w:pPr>
        <w:spacing w:after="0" w:line="240" w:lineRule="auto"/>
      </w:pPr>
      <w:r w:rsidRPr="00190B5C">
        <w:t xml:space="preserve">    </w:t>
      </w:r>
      <w:proofErr w:type="gramStart"/>
      <w:r w:rsidRPr="00190B5C">
        <w:t>medical</w:t>
      </w:r>
      <w:proofErr w:type="gramEnd"/>
      <w:r w:rsidRPr="00190B5C">
        <w:t xml:space="preserve"> equipment rendered/supplied is consistent with the approved treatment plan, additional</w:t>
      </w:r>
    </w:p>
    <w:p w:rsidR="00190B5C" w:rsidRPr="00190B5C" w:rsidRDefault="00190B5C" w:rsidP="00190B5C">
      <w:pPr>
        <w:spacing w:after="0" w:line="240" w:lineRule="auto"/>
      </w:pPr>
      <w:r w:rsidRPr="00190B5C">
        <w:t xml:space="preserve">    </w:t>
      </w:r>
      <w:proofErr w:type="gramStart"/>
      <w:r w:rsidRPr="00190B5C">
        <w:t>notification</w:t>
      </w:r>
      <w:proofErr w:type="gramEnd"/>
      <w:r w:rsidRPr="00190B5C">
        <w:t xml:space="preserve"> every sixty (60) calendar days following the accident is not required. Once a treatment</w:t>
      </w:r>
    </w:p>
    <w:p w:rsidR="00190B5C" w:rsidRPr="00190B5C" w:rsidRDefault="00190B5C" w:rsidP="00190B5C">
      <w:pPr>
        <w:spacing w:after="0" w:line="240" w:lineRule="auto"/>
      </w:pPr>
      <w:r w:rsidRPr="00190B5C">
        <w:t xml:space="preserve">    </w:t>
      </w:r>
      <w:proofErr w:type="gramStart"/>
      <w:r w:rsidRPr="00190B5C">
        <w:t>plan</w:t>
      </w:r>
      <w:proofErr w:type="gramEnd"/>
      <w:r w:rsidRPr="00190B5C">
        <w:t xml:space="preserve"> has been approved, you or our insured must notify us in writing of the medical necessity of</w:t>
      </w:r>
    </w:p>
    <w:p w:rsidR="00190B5C" w:rsidRPr="00190B5C" w:rsidRDefault="00190B5C" w:rsidP="00190B5C">
      <w:pPr>
        <w:spacing w:after="0" w:line="240" w:lineRule="auto"/>
      </w:pPr>
      <w:r w:rsidRPr="00190B5C">
        <w:t xml:space="preserve">    </w:t>
      </w:r>
      <w:proofErr w:type="gramStart"/>
      <w:r w:rsidRPr="00190B5C">
        <w:t>any</w:t>
      </w:r>
      <w:proofErr w:type="gramEnd"/>
      <w:r w:rsidRPr="00190B5C">
        <w:t xml:space="preserve"> treatment, diagnostic testing or durable medical equipment that varies from the approved</w:t>
      </w:r>
    </w:p>
    <w:p w:rsidR="00190B5C" w:rsidRPr="00190B5C" w:rsidRDefault="00190B5C" w:rsidP="00190B5C">
      <w:pPr>
        <w:spacing w:after="0" w:line="240" w:lineRule="auto"/>
      </w:pPr>
      <w:r w:rsidRPr="00190B5C">
        <w:t xml:space="preserve">    </w:t>
      </w:r>
      <w:proofErr w:type="gramStart"/>
      <w:r w:rsidRPr="00190B5C">
        <w:t>treatment</w:t>
      </w:r>
      <w:proofErr w:type="gramEnd"/>
      <w:r w:rsidRPr="00190B5C">
        <w:t xml:space="preserve"> plan before reimbursement will be considered.</w:t>
      </w:r>
    </w:p>
    <w:p w:rsidR="00190B5C" w:rsidRPr="00190B5C" w:rsidRDefault="00190B5C" w:rsidP="00190B5C">
      <w:pPr>
        <w:spacing w:after="0" w:line="240" w:lineRule="auto"/>
      </w:pPr>
    </w:p>
    <w:p w:rsidR="00190B5C" w:rsidRPr="00190B5C" w:rsidRDefault="00190B5C" w:rsidP="00190B5C">
      <w:pPr>
        <w:spacing w:after="0" w:line="240" w:lineRule="auto"/>
      </w:pPr>
    </w:p>
    <w:p w:rsidR="00190B5C" w:rsidRPr="00190B5C" w:rsidRDefault="00190B5C" w:rsidP="00190B5C">
      <w:pPr>
        <w:spacing w:after="0" w:line="240" w:lineRule="auto"/>
      </w:pPr>
      <w:r w:rsidRPr="00190B5C">
        <w:t>2. Failure to provide the notification required in paragraph one of this section, may result in a</w:t>
      </w:r>
    </w:p>
    <w:p w:rsidR="00190B5C" w:rsidRPr="00190B5C" w:rsidRDefault="00190B5C" w:rsidP="00190B5C">
      <w:pPr>
        <w:spacing w:after="0" w:line="240" w:lineRule="auto"/>
      </w:pPr>
      <w:r w:rsidRPr="00190B5C">
        <w:t xml:space="preserve">    </w:t>
      </w:r>
      <w:proofErr w:type="gramStart"/>
      <w:r w:rsidRPr="00190B5C">
        <w:t>copayment</w:t>
      </w:r>
      <w:proofErr w:type="gramEnd"/>
      <w:r w:rsidRPr="00190B5C">
        <w:t xml:space="preserve"> penalty on eligible medical charges of 25 percent if notice is received thirty (30) or</w:t>
      </w:r>
    </w:p>
    <w:p w:rsidR="00190B5C" w:rsidRPr="00190B5C" w:rsidRDefault="00190B5C" w:rsidP="00190B5C">
      <w:pPr>
        <w:spacing w:after="0" w:line="240" w:lineRule="auto"/>
      </w:pPr>
      <w:r w:rsidRPr="00190B5C">
        <w:t xml:space="preserve">    </w:t>
      </w:r>
      <w:proofErr w:type="gramStart"/>
      <w:r w:rsidRPr="00190B5C">
        <w:t>more</w:t>
      </w:r>
      <w:proofErr w:type="gramEnd"/>
      <w:r w:rsidRPr="00190B5C">
        <w:t xml:space="preserve"> calendar days after the accident or 50 percent when received sixty (60) or more calendar</w:t>
      </w:r>
    </w:p>
    <w:p w:rsidR="00190B5C" w:rsidRPr="00190B5C" w:rsidRDefault="00190B5C" w:rsidP="00190B5C">
      <w:pPr>
        <w:spacing w:after="0" w:line="240" w:lineRule="auto"/>
      </w:pPr>
      <w:r w:rsidRPr="00190B5C">
        <w:t xml:space="preserve">    </w:t>
      </w:r>
      <w:proofErr w:type="gramStart"/>
      <w:r w:rsidRPr="00190B5C">
        <w:t>days</w:t>
      </w:r>
      <w:proofErr w:type="gramEnd"/>
      <w:r w:rsidRPr="00190B5C">
        <w:t xml:space="preserve"> after the accident even if services are determined to be medically necessary.</w:t>
      </w:r>
    </w:p>
    <w:p w:rsidR="00190B5C" w:rsidRPr="00190B5C" w:rsidRDefault="00190B5C" w:rsidP="00190B5C">
      <w:pPr>
        <w:spacing w:after="0" w:line="240" w:lineRule="auto"/>
      </w:pPr>
    </w:p>
    <w:p w:rsidR="00190B5C" w:rsidRPr="00190B5C" w:rsidRDefault="00190B5C" w:rsidP="00190B5C">
      <w:pPr>
        <w:spacing w:after="0" w:line="240" w:lineRule="auto"/>
      </w:pPr>
    </w:p>
    <w:p w:rsidR="00190B5C" w:rsidRPr="00190B5C" w:rsidRDefault="00190B5C" w:rsidP="00190B5C">
      <w:pPr>
        <w:autoSpaceDE w:val="0"/>
        <w:autoSpaceDN w:val="0"/>
        <w:adjustRightInd w:val="0"/>
        <w:spacing w:after="0" w:line="240" w:lineRule="auto"/>
        <w:jc w:val="both"/>
        <w:rPr>
          <w:rFonts w:ascii="Calibri" w:hAnsi="Calibri" w:cs="Arial"/>
          <w:b/>
          <w:bCs/>
          <w:u w:val="single"/>
        </w:rPr>
      </w:pPr>
      <w:r w:rsidRPr="00190B5C">
        <w:rPr>
          <w:rFonts w:ascii="Calibri" w:hAnsi="Calibri" w:cs="Arial"/>
          <w:b/>
          <w:bCs/>
          <w:u w:val="single"/>
        </w:rPr>
        <w:t>INTERNAL APPEAL PROCESS</w:t>
      </w:r>
    </w:p>
    <w:p w:rsidR="00190B5C" w:rsidRPr="00190B5C" w:rsidRDefault="00190B5C" w:rsidP="00190B5C">
      <w:pPr>
        <w:autoSpaceDE w:val="0"/>
        <w:autoSpaceDN w:val="0"/>
        <w:adjustRightInd w:val="0"/>
        <w:spacing w:after="0" w:line="240" w:lineRule="auto"/>
        <w:jc w:val="both"/>
        <w:rPr>
          <w:rFonts w:ascii="Calibri" w:hAnsi="Calibri" w:cs="Arial"/>
          <w:b/>
          <w:bCs/>
        </w:rPr>
      </w:pPr>
    </w:p>
    <w:p w:rsidR="00190B5C" w:rsidRPr="00190B5C" w:rsidRDefault="00190B5C" w:rsidP="00190B5C">
      <w:pPr>
        <w:autoSpaceDE w:val="0"/>
        <w:autoSpaceDN w:val="0"/>
        <w:adjustRightInd w:val="0"/>
        <w:spacing w:after="0" w:line="240" w:lineRule="auto"/>
        <w:jc w:val="both"/>
        <w:rPr>
          <w:rFonts w:ascii="Calibri" w:hAnsi="Calibri" w:cs="Arial"/>
          <w:color w:val="000000"/>
        </w:rPr>
      </w:pPr>
      <w:r w:rsidRPr="00190B5C">
        <w:rPr>
          <w:rFonts w:ascii="Calibri" w:hAnsi="Calibri" w:cs="Arial"/>
          <w:color w:val="000000"/>
        </w:rPr>
        <w:t>The Internal Appeal Process shall be completed before filing arbitration. If you have accepted an assignment of benefits or have a power of attorney from the insured, the Internal Appeal Process</w:t>
      </w:r>
    </w:p>
    <w:p w:rsidR="00190B5C" w:rsidRPr="00190B5C" w:rsidRDefault="00190B5C" w:rsidP="00190B5C">
      <w:pPr>
        <w:autoSpaceDE w:val="0"/>
        <w:autoSpaceDN w:val="0"/>
        <w:adjustRightInd w:val="0"/>
        <w:spacing w:after="0" w:line="240" w:lineRule="auto"/>
        <w:jc w:val="both"/>
        <w:rPr>
          <w:rFonts w:ascii="Calibri" w:hAnsi="Calibri" w:cs="Arial"/>
          <w:color w:val="000000"/>
        </w:rPr>
      </w:pPr>
      <w:proofErr w:type="gramStart"/>
      <w:r w:rsidRPr="00190B5C">
        <w:rPr>
          <w:rFonts w:ascii="Calibri" w:hAnsi="Calibri" w:cs="Arial"/>
          <w:color w:val="000000"/>
        </w:rPr>
        <w:t>must</w:t>
      </w:r>
      <w:proofErr w:type="gramEnd"/>
      <w:r w:rsidRPr="00190B5C">
        <w:rPr>
          <w:rFonts w:ascii="Calibri" w:hAnsi="Calibri" w:cs="Arial"/>
          <w:color w:val="000000"/>
        </w:rPr>
        <w:t xml:space="preserve"> be followed prior to the initiation of any arbitration or litigation. The Internal Appeal Process is streamlined to address Treatment Requests Disputes as well as Other Disputes (those other than treatment requests). Appeals relating to Treatment Requests are to be submitted to </w:t>
      </w:r>
      <w:proofErr w:type="spellStart"/>
      <w:r w:rsidRPr="00190B5C">
        <w:rPr>
          <w:rFonts w:ascii="Calibri" w:hAnsi="Calibri" w:cs="Arial"/>
          <w:color w:val="000000"/>
        </w:rPr>
        <w:t>Medlogix</w:t>
      </w:r>
      <w:proofErr w:type="spellEnd"/>
      <w:r w:rsidRPr="00190B5C">
        <w:rPr>
          <w:rFonts w:ascii="Calibri" w:hAnsi="Calibri" w:cs="Arial"/>
          <w:color w:val="000000"/>
        </w:rPr>
        <w:t>. Appeals relating to Other Disputes including bill payment are to be submitted to &lt;&lt;Policy Company Name&gt;&gt;.</w:t>
      </w:r>
    </w:p>
    <w:p w:rsidR="00190B5C" w:rsidRPr="00190B5C" w:rsidRDefault="00190B5C" w:rsidP="00190B5C">
      <w:pPr>
        <w:widowControl w:val="0"/>
        <w:autoSpaceDE w:val="0"/>
        <w:autoSpaceDN w:val="0"/>
        <w:spacing w:after="0" w:line="274" w:lineRule="exact"/>
        <w:ind w:left="100"/>
        <w:jc w:val="both"/>
        <w:rPr>
          <w:rFonts w:ascii="Times New Roman" w:eastAsia="Times New Roman" w:hAnsi="Times New Roman" w:cs="Times New Roman"/>
          <w:sz w:val="24"/>
          <w:szCs w:val="24"/>
        </w:rPr>
      </w:pPr>
    </w:p>
    <w:p w:rsidR="00190B5C" w:rsidRPr="00190B5C" w:rsidRDefault="00190B5C" w:rsidP="00190B5C">
      <w:pPr>
        <w:widowControl w:val="0"/>
        <w:autoSpaceDE w:val="0"/>
        <w:autoSpaceDN w:val="0"/>
        <w:spacing w:after="0" w:line="274" w:lineRule="exact"/>
        <w:jc w:val="both"/>
        <w:rPr>
          <w:rFonts w:eastAsia="Times New Roman" w:cs="Times New Roman"/>
          <w:color w:val="000000" w:themeColor="text1"/>
        </w:rPr>
      </w:pPr>
      <w:r w:rsidRPr="00190B5C">
        <w:rPr>
          <w:rFonts w:eastAsia="Times New Roman" w:cs="Times New Roman"/>
          <w:color w:val="000000" w:themeColor="text1"/>
        </w:rPr>
        <w:t>The appeal process described below provides only one-level appeal prior to submitting the dispute to alternative dispute resolution or litigation. A provider cannot submit a pre-service appeal and then a post-service appeal on the same issue. The preapproval of the treatment and the reimbursement for that treatment are separate issues. A provider can submit a pre-service appeal for the treatment and then a post-service appeal for the reimbursement of that treatment.</w:t>
      </w:r>
    </w:p>
    <w:p w:rsidR="00190B5C" w:rsidRPr="00190B5C" w:rsidRDefault="00190B5C" w:rsidP="00190B5C">
      <w:pPr>
        <w:widowControl w:val="0"/>
        <w:autoSpaceDE w:val="0"/>
        <w:autoSpaceDN w:val="0"/>
        <w:spacing w:after="0" w:line="274" w:lineRule="exact"/>
        <w:ind w:left="100"/>
        <w:jc w:val="both"/>
        <w:rPr>
          <w:rFonts w:eastAsia="Times New Roman" w:cs="Times New Roman"/>
          <w:color w:val="000000" w:themeColor="text1"/>
        </w:rPr>
      </w:pPr>
    </w:p>
    <w:p w:rsidR="00190B5C" w:rsidRPr="00190B5C" w:rsidRDefault="00190B5C" w:rsidP="00190B5C">
      <w:pPr>
        <w:widowControl w:val="0"/>
        <w:autoSpaceDE w:val="0"/>
        <w:autoSpaceDN w:val="0"/>
        <w:spacing w:after="0" w:line="274" w:lineRule="exact"/>
        <w:jc w:val="both"/>
        <w:rPr>
          <w:rFonts w:eastAsia="Times New Roman" w:cs="Times New Roman"/>
          <w:color w:val="000000" w:themeColor="text1"/>
        </w:rPr>
      </w:pPr>
      <w:r w:rsidRPr="00190B5C">
        <w:rPr>
          <w:rFonts w:eastAsia="Times New Roman" w:cs="Times New Roman"/>
          <w:color w:val="000000" w:themeColor="text1"/>
        </w:rPr>
        <w:t xml:space="preserve">Completion of the internal appeal process means timely submission of an appeal and receipt of the response prior to filing for alternate dispute resolution or litigation. </w:t>
      </w:r>
    </w:p>
    <w:p w:rsidR="00190B5C" w:rsidRPr="00190B5C" w:rsidRDefault="00190B5C" w:rsidP="00190B5C">
      <w:pPr>
        <w:widowControl w:val="0"/>
        <w:autoSpaceDE w:val="0"/>
        <w:autoSpaceDN w:val="0"/>
        <w:spacing w:after="0" w:line="274" w:lineRule="exact"/>
        <w:ind w:left="100"/>
        <w:jc w:val="both"/>
        <w:rPr>
          <w:rFonts w:eastAsia="Times New Roman" w:cs="Times New Roman"/>
          <w:color w:val="000000" w:themeColor="text1"/>
        </w:rPr>
      </w:pPr>
    </w:p>
    <w:p w:rsidR="00190B5C" w:rsidRPr="00190B5C" w:rsidRDefault="00190B5C" w:rsidP="00190B5C">
      <w:pPr>
        <w:widowControl w:val="0"/>
        <w:autoSpaceDE w:val="0"/>
        <w:autoSpaceDN w:val="0"/>
        <w:spacing w:after="0" w:line="274" w:lineRule="exact"/>
        <w:jc w:val="both"/>
        <w:rPr>
          <w:rFonts w:ascii="Calibri" w:hAnsi="Calibri" w:cs="Arial"/>
          <w:b/>
          <w:color w:val="000000"/>
          <w:highlight w:val="yellow"/>
        </w:rPr>
      </w:pPr>
      <w:r w:rsidRPr="00190B5C">
        <w:rPr>
          <w:rFonts w:eastAsia="Times New Roman" w:cs="Times New Roman"/>
          <w:color w:val="000000" w:themeColor="text1"/>
        </w:rPr>
        <w:t>If you retain counsel to represent you during the Internal Appeal Process, you do so strictly at your own expense. No reimbursement will be issued for counsel fees or any costs regardless of the outcome of the appeal.</w:t>
      </w:r>
    </w:p>
    <w:p w:rsidR="00190B5C" w:rsidRPr="00190B5C" w:rsidRDefault="00190B5C" w:rsidP="00190B5C">
      <w:pPr>
        <w:autoSpaceDE w:val="0"/>
        <w:autoSpaceDN w:val="0"/>
        <w:adjustRightInd w:val="0"/>
        <w:spacing w:after="0" w:line="240" w:lineRule="auto"/>
        <w:jc w:val="both"/>
        <w:rPr>
          <w:rFonts w:ascii="Calibri" w:hAnsi="Calibri" w:cs="Arial"/>
          <w:b/>
          <w:color w:val="000000"/>
          <w:highlight w:val="yellow"/>
        </w:rPr>
      </w:pPr>
    </w:p>
    <w:p w:rsidR="00190B5C" w:rsidRPr="00190B5C" w:rsidRDefault="00190B5C" w:rsidP="00190B5C">
      <w:pPr>
        <w:spacing w:after="0" w:line="240" w:lineRule="auto"/>
        <w:rPr>
          <w:highlight w:val="yellow"/>
        </w:rPr>
      </w:pPr>
    </w:p>
    <w:p w:rsidR="00190B5C" w:rsidRPr="00190B5C" w:rsidRDefault="00190B5C" w:rsidP="00190B5C">
      <w:pPr>
        <w:autoSpaceDE w:val="0"/>
        <w:autoSpaceDN w:val="0"/>
        <w:adjustRightInd w:val="0"/>
        <w:spacing w:after="0" w:line="240" w:lineRule="auto"/>
        <w:jc w:val="both"/>
        <w:rPr>
          <w:rFonts w:ascii="Calibri" w:hAnsi="Calibri" w:cs="Arial"/>
          <w:b/>
          <w:bCs/>
          <w:u w:val="single"/>
        </w:rPr>
      </w:pPr>
      <w:r w:rsidRPr="00190B5C">
        <w:rPr>
          <w:rFonts w:ascii="Calibri" w:hAnsi="Calibri" w:cs="Arial"/>
          <w:b/>
          <w:bCs/>
          <w:u w:val="single"/>
        </w:rPr>
        <w:t>PRE-SERVICE APPEAL PROCESS</w:t>
      </w:r>
    </w:p>
    <w:p w:rsidR="00190B5C" w:rsidRPr="00190B5C" w:rsidRDefault="00190B5C" w:rsidP="00190B5C">
      <w:pPr>
        <w:autoSpaceDE w:val="0"/>
        <w:autoSpaceDN w:val="0"/>
        <w:adjustRightInd w:val="0"/>
        <w:spacing w:after="0" w:line="240" w:lineRule="auto"/>
        <w:jc w:val="both"/>
        <w:rPr>
          <w:rFonts w:ascii="Calibri" w:hAnsi="Calibri" w:cs="Arial"/>
          <w:b/>
          <w:bCs/>
        </w:rPr>
      </w:pPr>
    </w:p>
    <w:p w:rsidR="00190B5C" w:rsidRPr="00190B5C" w:rsidRDefault="00190B5C" w:rsidP="00190B5C">
      <w:pPr>
        <w:autoSpaceDE w:val="0"/>
        <w:autoSpaceDN w:val="0"/>
        <w:adjustRightInd w:val="0"/>
        <w:spacing w:after="0" w:line="240" w:lineRule="auto"/>
        <w:jc w:val="both"/>
        <w:rPr>
          <w:rFonts w:ascii="Calibri" w:hAnsi="Calibri" w:cs="Arial"/>
        </w:rPr>
      </w:pPr>
      <w:r w:rsidRPr="00190B5C">
        <w:rPr>
          <w:rFonts w:ascii="Calibri" w:hAnsi="Calibri" w:cs="Arial"/>
        </w:rPr>
        <w:t xml:space="preserve">Per N.J.A.C. 11:3-4.7B, effective April 17, 2017, a pre-service appeal of a decision point review and/or precertification denial or modification must be submitted no later than thirty (30) days after receipt of a written denial or modification of requested services. </w:t>
      </w:r>
    </w:p>
    <w:p w:rsidR="00190B5C" w:rsidRPr="00190B5C" w:rsidRDefault="00190B5C" w:rsidP="00190B5C">
      <w:pPr>
        <w:autoSpaceDE w:val="0"/>
        <w:autoSpaceDN w:val="0"/>
        <w:adjustRightInd w:val="0"/>
        <w:spacing w:after="0" w:line="240" w:lineRule="auto"/>
        <w:jc w:val="both"/>
        <w:rPr>
          <w:rFonts w:ascii="Calibri" w:hAnsi="Calibri" w:cs="Arial"/>
        </w:rPr>
      </w:pPr>
    </w:p>
    <w:p w:rsidR="00190B5C" w:rsidRPr="00190B5C" w:rsidRDefault="00190B5C" w:rsidP="00190B5C">
      <w:pPr>
        <w:autoSpaceDE w:val="0"/>
        <w:autoSpaceDN w:val="0"/>
        <w:adjustRightInd w:val="0"/>
        <w:spacing w:after="0" w:line="240" w:lineRule="auto"/>
        <w:jc w:val="both"/>
        <w:rPr>
          <w:rFonts w:ascii="Calibri" w:hAnsi="Calibri" w:cs="Arial"/>
          <w:b/>
        </w:rPr>
      </w:pPr>
      <w:r w:rsidRPr="00190B5C">
        <w:rPr>
          <w:rFonts w:ascii="Calibri" w:hAnsi="Calibri" w:cs="Arial"/>
          <w:b/>
        </w:rPr>
        <w:t>If you have accepted an assignment of benefits, or have a power of attorney, you are required to participate in this process. Failure to participate timely in this process shall void the assignment of benefits and/or power of attorney.</w:t>
      </w:r>
    </w:p>
    <w:p w:rsidR="00190B5C" w:rsidRPr="00190B5C" w:rsidRDefault="00190B5C" w:rsidP="00190B5C">
      <w:pPr>
        <w:autoSpaceDE w:val="0"/>
        <w:autoSpaceDN w:val="0"/>
        <w:adjustRightInd w:val="0"/>
        <w:spacing w:after="0" w:line="240" w:lineRule="auto"/>
        <w:jc w:val="both"/>
        <w:rPr>
          <w:rFonts w:ascii="Calibri" w:hAnsi="Calibri" w:cs="Arial"/>
          <w:b/>
          <w:highlight w:val="yellow"/>
        </w:rPr>
      </w:pPr>
    </w:p>
    <w:p w:rsidR="00190B5C" w:rsidRPr="00190B5C" w:rsidRDefault="00190B5C" w:rsidP="00190B5C">
      <w:pPr>
        <w:autoSpaceDE w:val="0"/>
        <w:autoSpaceDN w:val="0"/>
        <w:adjustRightInd w:val="0"/>
        <w:spacing w:after="0" w:line="240" w:lineRule="auto"/>
        <w:jc w:val="both"/>
        <w:rPr>
          <w:rFonts w:ascii="Calibri" w:hAnsi="Calibri" w:cs="Arial"/>
          <w:b/>
        </w:rPr>
      </w:pPr>
      <w:r w:rsidRPr="00190B5C">
        <w:rPr>
          <w:rFonts w:ascii="Calibri" w:hAnsi="Calibri" w:cs="Arial"/>
        </w:rPr>
        <w:t>Disputes concerning medical necessity of a denial or modification of a treatment request, are to be made as pre-service appeals.</w:t>
      </w:r>
      <w:r w:rsidRPr="00190B5C">
        <w:rPr>
          <w:rFonts w:ascii="Calibri" w:hAnsi="Calibri" w:cs="Arial"/>
          <w:b/>
        </w:rPr>
        <w:t xml:space="preserve"> </w:t>
      </w:r>
    </w:p>
    <w:p w:rsidR="00190B5C" w:rsidRPr="00190B5C" w:rsidRDefault="00190B5C" w:rsidP="00190B5C">
      <w:pPr>
        <w:autoSpaceDE w:val="0"/>
        <w:autoSpaceDN w:val="0"/>
        <w:adjustRightInd w:val="0"/>
        <w:spacing w:after="0" w:line="240" w:lineRule="auto"/>
        <w:jc w:val="both"/>
        <w:rPr>
          <w:rFonts w:ascii="Calibri" w:hAnsi="Calibri" w:cs="Arial"/>
          <w:b/>
        </w:rPr>
      </w:pPr>
    </w:p>
    <w:p w:rsidR="00190B5C" w:rsidRPr="00190B5C" w:rsidRDefault="00190B5C" w:rsidP="00190B5C">
      <w:pPr>
        <w:autoSpaceDE w:val="0"/>
        <w:autoSpaceDN w:val="0"/>
        <w:adjustRightInd w:val="0"/>
        <w:spacing w:after="0" w:line="240" w:lineRule="auto"/>
        <w:jc w:val="both"/>
        <w:rPr>
          <w:rFonts w:ascii="Calibri" w:hAnsi="Calibri" w:cs="Arial"/>
          <w:b/>
          <w:highlight w:val="green"/>
        </w:rPr>
      </w:pPr>
      <w:r w:rsidRPr="00190B5C">
        <w:rPr>
          <w:rFonts w:ascii="Calibri" w:hAnsi="Calibri" w:cs="Arial"/>
        </w:rPr>
        <w:t xml:space="preserve">In accordance with N.J.A.C. 11:3-4.7B(c), appeals must be submitted on the pre-service appeal form approved by the New Jersey Department of Banking and Insurance (DOBI), available on the DOBI website: (http://www.state.nj.us/dobi/pipinfo/aicrapg.htm). The properly completed pre-service appeal form and any supporting documentation, must be submitted to </w:t>
      </w:r>
      <w:proofErr w:type="spellStart"/>
      <w:r w:rsidRPr="00190B5C">
        <w:rPr>
          <w:rFonts w:ascii="Calibri" w:hAnsi="Calibri" w:cs="Arial"/>
        </w:rPr>
        <w:t>Medlogix</w:t>
      </w:r>
      <w:proofErr w:type="spellEnd"/>
      <w:r w:rsidRPr="00190B5C">
        <w:rPr>
          <w:rFonts w:ascii="Calibri" w:hAnsi="Calibri" w:cs="Arial"/>
        </w:rPr>
        <w:t xml:space="preserve">. In accordance with N.J.A.C.11:3-4.7B, a </w:t>
      </w:r>
      <w:r w:rsidRPr="00190B5C">
        <w:rPr>
          <w:rFonts w:ascii="Calibri" w:hAnsi="Calibri" w:cs="Arial"/>
        </w:rPr>
        <w:lastRenderedPageBreak/>
        <w:t xml:space="preserve">pre-service appeal decision will be provided to the health care provider within fourteen (14) calendar days from receipt of the properly completed pre-service appeal form and any supporting documents submitted by your health care provider or any documentation requested by us in order to complete our review. This process will afford you the opportunity to discuss the appeal with a “similar discipline” Medical Director or request an independent examination scheduled by </w:t>
      </w:r>
      <w:proofErr w:type="spellStart"/>
      <w:r w:rsidRPr="00190B5C">
        <w:rPr>
          <w:rFonts w:ascii="Calibri" w:hAnsi="Calibri" w:cs="Arial"/>
        </w:rPr>
        <w:t>Medlogix</w:t>
      </w:r>
      <w:proofErr w:type="spellEnd"/>
      <w:r w:rsidRPr="00190B5C">
        <w:rPr>
          <w:rFonts w:ascii="Calibri" w:hAnsi="Calibri" w:cs="Arial"/>
        </w:rPr>
        <w:t xml:space="preserve">. Failure to submit a properly completed pre-service appeal form will result in an administrative denial. </w:t>
      </w:r>
      <w:r w:rsidRPr="00190B5C">
        <w:t>An incomplete submission and/or administrative denial shall not constitute acceptance within the required timeframe for pre-service appeals.</w:t>
      </w:r>
    </w:p>
    <w:p w:rsidR="00190B5C" w:rsidRPr="00190B5C" w:rsidRDefault="00190B5C" w:rsidP="00190B5C">
      <w:pPr>
        <w:autoSpaceDE w:val="0"/>
        <w:autoSpaceDN w:val="0"/>
        <w:adjustRightInd w:val="0"/>
        <w:spacing w:after="0" w:line="240" w:lineRule="auto"/>
        <w:jc w:val="both"/>
        <w:rPr>
          <w:rFonts w:ascii="Calibri" w:hAnsi="Calibri" w:cs="Arial"/>
          <w:b/>
          <w:highlight w:val="yellow"/>
        </w:rPr>
      </w:pPr>
    </w:p>
    <w:p w:rsidR="00190B5C" w:rsidRPr="00190B5C" w:rsidRDefault="00190B5C" w:rsidP="00190B5C">
      <w:pPr>
        <w:autoSpaceDE w:val="0"/>
        <w:autoSpaceDN w:val="0"/>
        <w:adjustRightInd w:val="0"/>
        <w:spacing w:after="0" w:line="240" w:lineRule="auto"/>
        <w:jc w:val="both"/>
        <w:rPr>
          <w:rFonts w:ascii="Calibri" w:hAnsi="Calibri" w:cs="Arial"/>
        </w:rPr>
      </w:pPr>
      <w:r w:rsidRPr="00190B5C">
        <w:rPr>
          <w:rFonts w:ascii="Calibri" w:hAnsi="Calibri" w:cs="Arial"/>
        </w:rPr>
        <w:t xml:space="preserve">Pre-service appeals must be submitted directly to </w:t>
      </w:r>
      <w:proofErr w:type="spellStart"/>
      <w:r w:rsidRPr="00190B5C">
        <w:rPr>
          <w:rFonts w:ascii="Calibri" w:hAnsi="Calibri" w:cs="Arial"/>
        </w:rPr>
        <w:t>Medlogix</w:t>
      </w:r>
      <w:proofErr w:type="spellEnd"/>
      <w:r w:rsidRPr="00190B5C">
        <w:rPr>
          <w:rFonts w:ascii="Calibri" w:hAnsi="Calibri" w:cs="Arial"/>
        </w:rPr>
        <w:t xml:space="preserve">, via fax at (856) 910-2501, or in writing at 300 American Metro Blvd., Suite 170, Hamilton, NJ 08619. Pre-service appeals will only be considered valid if they are submitted to </w:t>
      </w:r>
      <w:proofErr w:type="spellStart"/>
      <w:r w:rsidRPr="00190B5C">
        <w:rPr>
          <w:rFonts w:ascii="Calibri" w:hAnsi="Calibri" w:cs="Arial"/>
        </w:rPr>
        <w:t>Medlogix</w:t>
      </w:r>
      <w:proofErr w:type="spellEnd"/>
      <w:r w:rsidRPr="00190B5C">
        <w:rPr>
          <w:rFonts w:ascii="Calibri" w:hAnsi="Calibri" w:cs="Arial"/>
        </w:rPr>
        <w:t xml:space="preserve"> at the fax number or address listed here.</w:t>
      </w:r>
    </w:p>
    <w:p w:rsidR="00190B5C" w:rsidRPr="00190B5C" w:rsidRDefault="00190B5C" w:rsidP="00190B5C">
      <w:pPr>
        <w:autoSpaceDE w:val="0"/>
        <w:autoSpaceDN w:val="0"/>
        <w:adjustRightInd w:val="0"/>
        <w:spacing w:after="0" w:line="240" w:lineRule="auto"/>
        <w:jc w:val="both"/>
        <w:rPr>
          <w:rFonts w:ascii="Calibri" w:hAnsi="Calibri" w:cs="Arial"/>
          <w:b/>
        </w:rPr>
      </w:pPr>
    </w:p>
    <w:p w:rsidR="00190B5C" w:rsidRPr="00190B5C" w:rsidRDefault="00190B5C" w:rsidP="00190B5C">
      <w:pPr>
        <w:autoSpaceDE w:val="0"/>
        <w:autoSpaceDN w:val="0"/>
        <w:adjustRightInd w:val="0"/>
        <w:spacing w:after="0" w:line="240" w:lineRule="auto"/>
        <w:jc w:val="both"/>
        <w:rPr>
          <w:rFonts w:ascii="Calibri" w:hAnsi="Calibri" w:cs="Arial"/>
          <w:b/>
        </w:rPr>
      </w:pPr>
    </w:p>
    <w:p w:rsidR="00190B5C" w:rsidRPr="00190B5C" w:rsidRDefault="00190B5C" w:rsidP="00190B5C">
      <w:pPr>
        <w:autoSpaceDE w:val="0"/>
        <w:autoSpaceDN w:val="0"/>
        <w:adjustRightInd w:val="0"/>
        <w:spacing w:after="0" w:line="240" w:lineRule="auto"/>
        <w:jc w:val="both"/>
        <w:rPr>
          <w:rFonts w:ascii="Calibri" w:hAnsi="Calibri" w:cs="Arial"/>
          <w:b/>
          <w:bCs/>
          <w:u w:val="single"/>
        </w:rPr>
      </w:pPr>
      <w:r w:rsidRPr="00190B5C">
        <w:rPr>
          <w:rFonts w:ascii="Calibri" w:hAnsi="Calibri" w:cs="Arial"/>
          <w:b/>
          <w:bCs/>
          <w:u w:val="single"/>
        </w:rPr>
        <w:t>POST-SERVICE APPEAL PROCESS</w:t>
      </w:r>
    </w:p>
    <w:p w:rsidR="00190B5C" w:rsidRPr="00190B5C" w:rsidRDefault="00190B5C" w:rsidP="00190B5C">
      <w:pPr>
        <w:autoSpaceDE w:val="0"/>
        <w:autoSpaceDN w:val="0"/>
        <w:adjustRightInd w:val="0"/>
        <w:spacing w:after="0" w:line="240" w:lineRule="auto"/>
        <w:jc w:val="both"/>
        <w:rPr>
          <w:rFonts w:ascii="Calibri" w:hAnsi="Calibri" w:cs="Arial"/>
          <w:b/>
          <w:bCs/>
        </w:rPr>
      </w:pPr>
    </w:p>
    <w:p w:rsidR="00190B5C" w:rsidRPr="00190B5C" w:rsidRDefault="00190B5C" w:rsidP="00190B5C">
      <w:pPr>
        <w:autoSpaceDE w:val="0"/>
        <w:autoSpaceDN w:val="0"/>
        <w:adjustRightInd w:val="0"/>
        <w:spacing w:after="0" w:line="240" w:lineRule="auto"/>
        <w:jc w:val="both"/>
        <w:rPr>
          <w:rFonts w:ascii="Calibri" w:hAnsi="Calibri" w:cs="Arial"/>
        </w:rPr>
      </w:pPr>
      <w:r w:rsidRPr="00190B5C">
        <w:rPr>
          <w:rFonts w:ascii="Calibri" w:hAnsi="Calibri" w:cs="Arial"/>
        </w:rPr>
        <w:t>Effective April 17, 2017, if any payment or non-payment is unacceptable to you, the health care provider, &lt;&lt;Policy Company Name&gt;&gt; provides an Internal Appeal Process which is available for review of the decision to which you object. A post-service appeal must be submitted at least forty-five (45) days prior to initiating alternative dispute resolution pursuant to N.J.A.C. 11:3-5 or filing action in Superior Court.</w:t>
      </w:r>
    </w:p>
    <w:p w:rsidR="00190B5C" w:rsidRPr="00190B5C" w:rsidRDefault="00190B5C" w:rsidP="00190B5C">
      <w:pPr>
        <w:spacing w:after="0" w:line="240" w:lineRule="auto"/>
      </w:pPr>
    </w:p>
    <w:p w:rsidR="00190B5C" w:rsidRPr="00190B5C" w:rsidRDefault="00190B5C" w:rsidP="00190B5C">
      <w:pPr>
        <w:adjustRightInd w:val="0"/>
        <w:jc w:val="both"/>
        <w:rPr>
          <w:sz w:val="24"/>
          <w:szCs w:val="24"/>
        </w:rPr>
      </w:pPr>
      <w:r w:rsidRPr="00190B5C">
        <w:rPr>
          <w:rFonts w:ascii="Calibri" w:hAnsi="Calibri" w:cs="Arial"/>
        </w:rPr>
        <w:t>In accordance with N.J.A.C. 11:3-4.7B,(c) appeals must be submitted on the post-service appeal form approved by the New Jersey Department of Banking and Insurance (DOBI), available on the DOBI website: (http://www.state.nj.us/dobi/pipinfo/aicrapg.htm). The properly completed post-service appeal form and any supporting documentation, must be submitted to the address or fax number listed below. In accordance with N.J.A.C.11:3-4.7B , a post-service appeal decision will be provided to you within thirty (30) calendar days from receipt of the properly completed post-service appeal form and any supporting documents submitted by you or any documentation requested by us in order to complete our review. Failure to submit a properly completed post-service appeal form will result in an administrative denial.</w:t>
      </w:r>
      <w:r w:rsidRPr="00190B5C">
        <w:rPr>
          <w:rFonts w:ascii="Calibri" w:hAnsi="Calibri" w:cs="Arial"/>
          <w:b/>
        </w:rPr>
        <w:t xml:space="preserve"> </w:t>
      </w:r>
      <w:r w:rsidRPr="00190B5C">
        <w:t>An incomplete submission and/or administrative denial shall not constitute acceptance within the required timeframe for post-service appeals.</w:t>
      </w:r>
    </w:p>
    <w:p w:rsidR="00190B5C" w:rsidRPr="00190B5C" w:rsidRDefault="00190B5C" w:rsidP="00190B5C">
      <w:pPr>
        <w:autoSpaceDE w:val="0"/>
        <w:autoSpaceDN w:val="0"/>
        <w:adjustRightInd w:val="0"/>
        <w:spacing w:after="0" w:line="240" w:lineRule="auto"/>
        <w:jc w:val="both"/>
        <w:rPr>
          <w:rFonts w:ascii="Calibri" w:hAnsi="Calibri" w:cs="Arial"/>
        </w:rPr>
      </w:pPr>
      <w:r w:rsidRPr="00190B5C">
        <w:rPr>
          <w:rFonts w:ascii="Calibri" w:hAnsi="Calibri" w:cs="Arial"/>
        </w:rPr>
        <w:t>The properly completed post-service appeal form and any supporting documentation, must be submitted to &lt;&lt;Policy Company Name&gt;&gt; via fax at (844) 570-8231, or via certified mail or another courier that provides proof of delivery to: New Jersey Appeals Administrator,&lt;&lt;Policy Company Name&gt;&gt;, 640 Century Point, Lake Mary, FL 32746. Post service appeals will only be considered valid if they are submitted to the fax number or address listed here.</w:t>
      </w:r>
    </w:p>
    <w:p w:rsidR="00190B5C" w:rsidRPr="00190B5C" w:rsidRDefault="00190B5C" w:rsidP="00190B5C">
      <w:pPr>
        <w:autoSpaceDE w:val="0"/>
        <w:autoSpaceDN w:val="0"/>
        <w:adjustRightInd w:val="0"/>
        <w:spacing w:after="0" w:line="240" w:lineRule="auto"/>
        <w:jc w:val="both"/>
        <w:rPr>
          <w:rFonts w:ascii="Calibri" w:hAnsi="Calibri" w:cs="Arial"/>
          <w:highlight w:val="yellow"/>
        </w:rPr>
      </w:pPr>
    </w:p>
    <w:p w:rsidR="00190B5C" w:rsidRPr="00190B5C" w:rsidRDefault="00190B5C" w:rsidP="00190B5C">
      <w:pPr>
        <w:autoSpaceDE w:val="0"/>
        <w:autoSpaceDN w:val="0"/>
        <w:adjustRightInd w:val="0"/>
        <w:spacing w:after="0" w:line="240" w:lineRule="auto"/>
        <w:jc w:val="both"/>
        <w:rPr>
          <w:rFonts w:ascii="Calibri" w:hAnsi="Calibri" w:cs="Arial"/>
        </w:rPr>
      </w:pPr>
      <w:r w:rsidRPr="00190B5C">
        <w:rPr>
          <w:rFonts w:ascii="Calibri" w:hAnsi="Calibri" w:cs="Arial"/>
          <w:b/>
        </w:rPr>
        <w:t>If you have accepted an assignment of benefits, or have a power of attorney, you are required to participate in this process. Failure to participate timely in this process shall void the assignment of benefits and/or power of attorney.</w:t>
      </w:r>
    </w:p>
    <w:p w:rsidR="00190B5C" w:rsidRPr="00190B5C" w:rsidRDefault="00190B5C" w:rsidP="00190B5C">
      <w:pPr>
        <w:tabs>
          <w:tab w:val="left" w:pos="930"/>
        </w:tabs>
        <w:autoSpaceDE w:val="0"/>
        <w:autoSpaceDN w:val="0"/>
        <w:adjustRightInd w:val="0"/>
        <w:spacing w:after="0" w:line="240" w:lineRule="auto"/>
        <w:jc w:val="both"/>
        <w:rPr>
          <w:rFonts w:ascii="Calibri" w:hAnsi="Calibri" w:cs="Arial"/>
          <w:b/>
        </w:rPr>
      </w:pPr>
      <w:r w:rsidRPr="00190B5C">
        <w:rPr>
          <w:rFonts w:ascii="Calibri" w:hAnsi="Calibri" w:cs="Arial"/>
          <w:b/>
        </w:rPr>
        <w:tab/>
      </w:r>
    </w:p>
    <w:p w:rsidR="00190B5C" w:rsidRPr="00190B5C" w:rsidRDefault="00190B5C" w:rsidP="00190B5C">
      <w:pPr>
        <w:tabs>
          <w:tab w:val="left" w:pos="930"/>
        </w:tabs>
        <w:autoSpaceDE w:val="0"/>
        <w:autoSpaceDN w:val="0"/>
        <w:adjustRightInd w:val="0"/>
        <w:spacing w:after="0" w:line="240" w:lineRule="auto"/>
        <w:jc w:val="both"/>
        <w:rPr>
          <w:rFonts w:ascii="Calibri" w:hAnsi="Calibri" w:cs="Arial"/>
          <w:b/>
        </w:rPr>
      </w:pPr>
    </w:p>
    <w:p w:rsidR="00190B5C" w:rsidRPr="00190B5C" w:rsidRDefault="00190B5C" w:rsidP="00190B5C">
      <w:pPr>
        <w:autoSpaceDE w:val="0"/>
        <w:autoSpaceDN w:val="0"/>
        <w:adjustRightInd w:val="0"/>
        <w:spacing w:after="0" w:line="240" w:lineRule="auto"/>
        <w:jc w:val="both"/>
        <w:rPr>
          <w:b/>
          <w:u w:val="single"/>
        </w:rPr>
      </w:pPr>
      <w:r w:rsidRPr="00190B5C">
        <w:rPr>
          <w:b/>
          <w:u w:val="single"/>
        </w:rPr>
        <w:t>VOLUNTARY UTILIZATION PROGRAM</w:t>
      </w:r>
    </w:p>
    <w:p w:rsidR="00190B5C" w:rsidRPr="00190B5C" w:rsidRDefault="00190B5C" w:rsidP="00190B5C">
      <w:pPr>
        <w:autoSpaceDE w:val="0"/>
        <w:autoSpaceDN w:val="0"/>
        <w:adjustRightInd w:val="0"/>
        <w:spacing w:after="0" w:line="240" w:lineRule="auto"/>
        <w:jc w:val="both"/>
      </w:pPr>
    </w:p>
    <w:p w:rsidR="00190B5C" w:rsidRPr="00190B5C" w:rsidRDefault="00190B5C" w:rsidP="00190B5C">
      <w:pPr>
        <w:autoSpaceDE w:val="0"/>
        <w:autoSpaceDN w:val="0"/>
        <w:adjustRightInd w:val="0"/>
        <w:spacing w:after="0" w:line="240" w:lineRule="auto"/>
        <w:jc w:val="both"/>
      </w:pPr>
      <w:r w:rsidRPr="00190B5C">
        <w:t>In accordance with N.J.A.C. 11:3-4.8(b) the plan includes a voluntary utilization program for:</w:t>
      </w:r>
    </w:p>
    <w:p w:rsidR="00190B5C" w:rsidRPr="00190B5C" w:rsidRDefault="00190B5C" w:rsidP="00190B5C">
      <w:pPr>
        <w:autoSpaceDE w:val="0"/>
        <w:autoSpaceDN w:val="0"/>
        <w:adjustRightInd w:val="0"/>
        <w:spacing w:after="0" w:line="240" w:lineRule="auto"/>
        <w:jc w:val="both"/>
      </w:pPr>
    </w:p>
    <w:p w:rsidR="00190B5C" w:rsidRPr="00190B5C" w:rsidRDefault="00190B5C" w:rsidP="00190B5C">
      <w:pPr>
        <w:autoSpaceDE w:val="0"/>
        <w:autoSpaceDN w:val="0"/>
        <w:adjustRightInd w:val="0"/>
        <w:spacing w:after="0" w:line="240" w:lineRule="auto"/>
        <w:jc w:val="both"/>
      </w:pPr>
      <w:r w:rsidRPr="00190B5C">
        <w:lastRenderedPageBreak/>
        <w:t xml:space="preserve">1. Magnetic Resonance Imagery; </w:t>
      </w:r>
    </w:p>
    <w:p w:rsidR="00190B5C" w:rsidRPr="00190B5C" w:rsidRDefault="00190B5C" w:rsidP="00190B5C">
      <w:pPr>
        <w:autoSpaceDE w:val="0"/>
        <w:autoSpaceDN w:val="0"/>
        <w:adjustRightInd w:val="0"/>
        <w:spacing w:after="0" w:line="240" w:lineRule="auto"/>
        <w:jc w:val="both"/>
      </w:pPr>
      <w:r w:rsidRPr="00190B5C">
        <w:t xml:space="preserve">2. Computer Assisted Tomography; </w:t>
      </w:r>
    </w:p>
    <w:p w:rsidR="00190B5C" w:rsidRPr="00190B5C" w:rsidRDefault="00190B5C" w:rsidP="00190B5C">
      <w:pPr>
        <w:autoSpaceDE w:val="0"/>
        <w:autoSpaceDN w:val="0"/>
        <w:adjustRightInd w:val="0"/>
        <w:spacing w:after="0" w:line="240" w:lineRule="auto"/>
        <w:jc w:val="both"/>
      </w:pPr>
      <w:r w:rsidRPr="00190B5C">
        <w:t>3. The electro diagnostic tests listed in N.J.A.C. 11:3-4.5(b</w:t>
      </w:r>
      <w:proofErr w:type="gramStart"/>
      <w:r w:rsidRPr="00190B5C">
        <w:t>)1</w:t>
      </w:r>
      <w:proofErr w:type="gramEnd"/>
      <w:r w:rsidRPr="00190B5C">
        <w:t xml:space="preserve"> through 3 except for needle EMGs, H-reflex</w:t>
      </w:r>
    </w:p>
    <w:p w:rsidR="00190B5C" w:rsidRPr="00190B5C" w:rsidRDefault="00190B5C" w:rsidP="00190B5C">
      <w:pPr>
        <w:autoSpaceDE w:val="0"/>
        <w:autoSpaceDN w:val="0"/>
        <w:adjustRightInd w:val="0"/>
        <w:spacing w:after="0" w:line="240" w:lineRule="auto"/>
        <w:jc w:val="both"/>
      </w:pPr>
      <w:r w:rsidRPr="00190B5C">
        <w:t xml:space="preserve">    </w:t>
      </w:r>
      <w:proofErr w:type="gramStart"/>
      <w:r w:rsidRPr="00190B5C">
        <w:t>and</w:t>
      </w:r>
      <w:proofErr w:type="gramEnd"/>
      <w:r w:rsidRPr="00190B5C">
        <w:t xml:space="preserve"> nerve conduction velocity (NCV) tests performed together by the treating physician; </w:t>
      </w:r>
    </w:p>
    <w:p w:rsidR="00190B5C" w:rsidRPr="00190B5C" w:rsidRDefault="00190B5C" w:rsidP="00190B5C">
      <w:pPr>
        <w:autoSpaceDE w:val="0"/>
        <w:autoSpaceDN w:val="0"/>
        <w:adjustRightInd w:val="0"/>
        <w:spacing w:after="0" w:line="240" w:lineRule="auto"/>
        <w:jc w:val="both"/>
      </w:pPr>
      <w:r w:rsidRPr="00190B5C">
        <w:t>4. Durable medical equipment (including orthotics and prosthetics) with a cost or monthly rental in excess</w:t>
      </w:r>
    </w:p>
    <w:p w:rsidR="00190B5C" w:rsidRPr="00190B5C" w:rsidRDefault="00190B5C" w:rsidP="00190B5C">
      <w:pPr>
        <w:autoSpaceDE w:val="0"/>
        <w:autoSpaceDN w:val="0"/>
        <w:adjustRightInd w:val="0"/>
        <w:spacing w:after="0" w:line="240" w:lineRule="auto"/>
        <w:jc w:val="both"/>
      </w:pPr>
      <w:r w:rsidRPr="00190B5C">
        <w:t xml:space="preserve">    </w:t>
      </w:r>
      <w:proofErr w:type="gramStart"/>
      <w:r w:rsidRPr="00190B5C">
        <w:t>of</w:t>
      </w:r>
      <w:proofErr w:type="gramEnd"/>
      <w:r w:rsidRPr="00190B5C">
        <w:t xml:space="preserve"> $75.00; </w:t>
      </w:r>
    </w:p>
    <w:p w:rsidR="00190B5C" w:rsidRPr="00190B5C" w:rsidRDefault="00190B5C" w:rsidP="00190B5C">
      <w:pPr>
        <w:autoSpaceDE w:val="0"/>
        <w:autoSpaceDN w:val="0"/>
        <w:adjustRightInd w:val="0"/>
        <w:spacing w:after="0" w:line="240" w:lineRule="auto"/>
        <w:jc w:val="both"/>
      </w:pPr>
      <w:r w:rsidRPr="00190B5C">
        <w:t>5. Services, equipment or accommodations provided by an ambulatory surgery facility; and</w:t>
      </w:r>
    </w:p>
    <w:p w:rsidR="00190B5C" w:rsidRPr="00190B5C" w:rsidRDefault="00190B5C" w:rsidP="00190B5C">
      <w:pPr>
        <w:autoSpaceDE w:val="0"/>
        <w:autoSpaceDN w:val="0"/>
        <w:adjustRightInd w:val="0"/>
        <w:spacing w:after="0" w:line="240" w:lineRule="auto"/>
        <w:jc w:val="both"/>
      </w:pPr>
      <w:r w:rsidRPr="00190B5C">
        <w:t>6. Prescription drugs</w:t>
      </w:r>
    </w:p>
    <w:p w:rsidR="00190B5C" w:rsidRPr="00190B5C" w:rsidRDefault="00190B5C" w:rsidP="00190B5C">
      <w:pPr>
        <w:autoSpaceDE w:val="0"/>
        <w:autoSpaceDN w:val="0"/>
        <w:adjustRightInd w:val="0"/>
        <w:spacing w:after="0" w:line="240" w:lineRule="auto"/>
        <w:jc w:val="both"/>
      </w:pPr>
    </w:p>
    <w:p w:rsidR="00190B5C" w:rsidRPr="00190B5C" w:rsidRDefault="00190B5C" w:rsidP="00190B5C">
      <w:pPr>
        <w:autoSpaceDE w:val="0"/>
        <w:autoSpaceDN w:val="0"/>
        <w:adjustRightInd w:val="0"/>
        <w:spacing w:after="0" w:line="240" w:lineRule="auto"/>
        <w:jc w:val="both"/>
      </w:pPr>
      <w:r w:rsidRPr="00190B5C">
        <w:t xml:space="preserve">When one of the above listed services, tests or equipment is requested through the decision point review/precertification process, a detailed care plan evaluation letter containing the outcome of the review is sent to the injured person or his or her designee, and the requesting provider. The notice will include how to acquire a list of available voluntary provider networks to obtain the medically necessary services, tests or equipment requested. </w:t>
      </w:r>
    </w:p>
    <w:p w:rsidR="00190B5C" w:rsidRPr="00190B5C" w:rsidRDefault="00190B5C" w:rsidP="00190B5C">
      <w:pPr>
        <w:autoSpaceDE w:val="0"/>
        <w:autoSpaceDN w:val="0"/>
        <w:adjustRightInd w:val="0"/>
        <w:spacing w:after="0" w:line="240" w:lineRule="auto"/>
        <w:jc w:val="both"/>
      </w:pPr>
    </w:p>
    <w:p w:rsidR="00190B5C" w:rsidRPr="00190B5C" w:rsidRDefault="00190B5C" w:rsidP="00190B5C">
      <w:pPr>
        <w:autoSpaceDE w:val="0"/>
        <w:autoSpaceDN w:val="0"/>
        <w:adjustRightInd w:val="0"/>
        <w:spacing w:after="0" w:line="240" w:lineRule="auto"/>
        <w:jc w:val="both"/>
      </w:pPr>
      <w:r w:rsidRPr="00190B5C">
        <w:t xml:space="preserve">In addition to securing a list of voluntary provider networks through the process outlined in the paragraph above, visit </w:t>
      </w:r>
      <w:proofErr w:type="spellStart"/>
      <w:r w:rsidRPr="00190B5C">
        <w:t>Medlogix’s</w:t>
      </w:r>
      <w:proofErr w:type="spellEnd"/>
      <w:r w:rsidRPr="00190B5C">
        <w:t xml:space="preserve"> website at www.medlogix.com, contact </w:t>
      </w:r>
      <w:proofErr w:type="spellStart"/>
      <w:r w:rsidRPr="00190B5C">
        <w:t>Medlogix</w:t>
      </w:r>
      <w:proofErr w:type="spellEnd"/>
      <w:r w:rsidRPr="00190B5C">
        <w:t xml:space="preserve"> by phone at  (877) 258-CERT (2378), via fax at (856) 910-2501, or in writing at 300 American Metro Blvd., Suite 170, Hamilton, NJ 08619.</w:t>
      </w:r>
    </w:p>
    <w:p w:rsidR="00190B5C" w:rsidRPr="00190B5C" w:rsidRDefault="00190B5C" w:rsidP="00190B5C">
      <w:pPr>
        <w:autoSpaceDE w:val="0"/>
        <w:autoSpaceDN w:val="0"/>
        <w:adjustRightInd w:val="0"/>
        <w:spacing w:after="0" w:line="240" w:lineRule="auto"/>
        <w:jc w:val="both"/>
      </w:pPr>
    </w:p>
    <w:p w:rsidR="00190B5C" w:rsidRPr="00190B5C" w:rsidRDefault="00190B5C" w:rsidP="00190B5C">
      <w:pPr>
        <w:autoSpaceDE w:val="0"/>
        <w:autoSpaceDN w:val="0"/>
        <w:adjustRightInd w:val="0"/>
        <w:spacing w:after="0" w:line="240" w:lineRule="auto"/>
        <w:jc w:val="both"/>
        <w:rPr>
          <w:rFonts w:ascii="Calibri" w:hAnsi="Calibri" w:cs="Arial"/>
          <w:b/>
        </w:rPr>
      </w:pPr>
      <w:r w:rsidRPr="00190B5C">
        <w:t>In accordance with N.J.A.C.11:3-4.4(g), failure to use an approved network will result in an additional co-payment not to exceed 30 percent of the eligible charge.</w:t>
      </w:r>
    </w:p>
    <w:p w:rsidR="00190B5C" w:rsidRPr="00190B5C" w:rsidRDefault="00190B5C" w:rsidP="00190B5C">
      <w:pPr>
        <w:autoSpaceDE w:val="0"/>
        <w:autoSpaceDN w:val="0"/>
        <w:adjustRightInd w:val="0"/>
        <w:spacing w:after="0" w:line="240" w:lineRule="auto"/>
        <w:jc w:val="both"/>
        <w:rPr>
          <w:rFonts w:ascii="Calibri" w:hAnsi="Calibri" w:cs="Arial"/>
          <w:b/>
        </w:rPr>
      </w:pPr>
    </w:p>
    <w:p w:rsidR="00190B5C" w:rsidRPr="00190B5C" w:rsidRDefault="00190B5C" w:rsidP="00190B5C">
      <w:pPr>
        <w:autoSpaceDE w:val="0"/>
        <w:autoSpaceDN w:val="0"/>
        <w:adjustRightInd w:val="0"/>
        <w:spacing w:after="0" w:line="240" w:lineRule="auto"/>
        <w:jc w:val="both"/>
        <w:rPr>
          <w:rFonts w:ascii="Calibri" w:hAnsi="Calibri" w:cs="Arial"/>
          <w:b/>
        </w:rPr>
      </w:pPr>
    </w:p>
    <w:p w:rsidR="00190B5C" w:rsidRPr="00190B5C" w:rsidRDefault="00190B5C" w:rsidP="00190B5C">
      <w:pPr>
        <w:widowControl w:val="0"/>
        <w:autoSpaceDE w:val="0"/>
        <w:autoSpaceDN w:val="0"/>
        <w:spacing w:after="0" w:line="240" w:lineRule="auto"/>
        <w:outlineLvl w:val="0"/>
        <w:rPr>
          <w:rFonts w:eastAsia="Times New Roman" w:cs="Times New Roman"/>
          <w:b/>
          <w:bCs/>
          <w:u w:color="000000"/>
        </w:rPr>
      </w:pPr>
      <w:r w:rsidRPr="00190B5C">
        <w:rPr>
          <w:rFonts w:eastAsia="Times New Roman" w:cs="Times New Roman"/>
          <w:b/>
          <w:bCs/>
          <w:u w:val="thick" w:color="000000"/>
        </w:rPr>
        <w:t>PIP DISPUTE RESOLUTION PROCESS</w:t>
      </w:r>
    </w:p>
    <w:p w:rsidR="00190B5C" w:rsidRPr="00190B5C" w:rsidRDefault="00190B5C" w:rsidP="00190B5C">
      <w:pPr>
        <w:widowControl w:val="0"/>
        <w:autoSpaceDE w:val="0"/>
        <w:autoSpaceDN w:val="0"/>
        <w:spacing w:before="1" w:after="0" w:line="240" w:lineRule="auto"/>
        <w:rPr>
          <w:rFonts w:ascii="Times New Roman" w:eastAsia="Times New Roman" w:hAnsi="Times New Roman" w:cs="Times New Roman"/>
          <w:b/>
          <w:sz w:val="16"/>
          <w:szCs w:val="24"/>
        </w:rPr>
      </w:pPr>
    </w:p>
    <w:p w:rsidR="00190B5C" w:rsidRPr="00190B5C" w:rsidRDefault="00190B5C" w:rsidP="00190B5C">
      <w:pPr>
        <w:widowControl w:val="0"/>
        <w:autoSpaceDE w:val="0"/>
        <w:autoSpaceDN w:val="0"/>
        <w:spacing w:before="90" w:after="0" w:line="240" w:lineRule="auto"/>
        <w:ind w:right="254"/>
        <w:rPr>
          <w:rFonts w:eastAsia="Times New Roman" w:cs="Times New Roman"/>
        </w:rPr>
      </w:pPr>
      <w:r w:rsidRPr="00190B5C">
        <w:rPr>
          <w:rFonts w:eastAsia="Times New Roman" w:cs="Times New Roman"/>
        </w:rPr>
        <w:t>If there is any dispute (excluding coverage) that is not resolved by the Internal Appeal Process, it must be submitted through the Personal Injury Protection Dispute Process (N.J.A.C. 11:3-5). Requests for dispute resolution may include a request for review by a Medical Review Organization. We retain the right to file a Motion to remove any Superior Court action to the Personal Injury Protection Dispute Resolution Process pursuant to N.J.S.A.</w:t>
      </w:r>
      <w:r w:rsidRPr="00190B5C">
        <w:rPr>
          <w:rFonts w:eastAsia="Times New Roman" w:cs="Times New Roman"/>
          <w:b/>
        </w:rPr>
        <w:t xml:space="preserve"> </w:t>
      </w:r>
      <w:r w:rsidRPr="00190B5C">
        <w:rPr>
          <w:rFonts w:eastAsia="Times New Roman" w:cs="Times New Roman"/>
        </w:rPr>
        <w:t>39:6A-5.1. Failure to utilize the Internal Appeal Process prior to filing arbitration or litigation will invalidate an assignment of benefits.</w:t>
      </w:r>
    </w:p>
    <w:p w:rsidR="00190B5C" w:rsidRPr="00190B5C" w:rsidRDefault="00190B5C" w:rsidP="00190B5C">
      <w:pPr>
        <w:autoSpaceDE w:val="0"/>
        <w:autoSpaceDN w:val="0"/>
        <w:adjustRightInd w:val="0"/>
        <w:spacing w:after="0" w:line="240" w:lineRule="auto"/>
        <w:jc w:val="both"/>
      </w:pPr>
    </w:p>
    <w:p w:rsidR="00190B5C" w:rsidRPr="00190B5C" w:rsidRDefault="00190B5C" w:rsidP="00190B5C">
      <w:pPr>
        <w:autoSpaceDE w:val="0"/>
        <w:autoSpaceDN w:val="0"/>
        <w:adjustRightInd w:val="0"/>
        <w:spacing w:after="0" w:line="240" w:lineRule="auto"/>
        <w:jc w:val="both"/>
      </w:pPr>
    </w:p>
    <w:p w:rsidR="00190B5C" w:rsidRPr="00190B5C" w:rsidRDefault="00190B5C" w:rsidP="00190B5C">
      <w:pPr>
        <w:widowControl w:val="0"/>
        <w:autoSpaceDE w:val="0"/>
        <w:autoSpaceDN w:val="0"/>
        <w:spacing w:after="0" w:line="240" w:lineRule="auto"/>
        <w:outlineLvl w:val="0"/>
        <w:rPr>
          <w:rFonts w:eastAsia="Times New Roman" w:cs="Times New Roman"/>
          <w:b/>
          <w:bCs/>
          <w:u w:color="000000"/>
        </w:rPr>
      </w:pPr>
      <w:r w:rsidRPr="00190B5C">
        <w:rPr>
          <w:rFonts w:eastAsia="Times New Roman" w:cs="Times New Roman"/>
          <w:b/>
          <w:bCs/>
          <w:u w:val="thick" w:color="000000"/>
        </w:rPr>
        <w:t>ASSIGNMENTS OF BENEFITS</w:t>
      </w:r>
    </w:p>
    <w:p w:rsidR="00190B5C" w:rsidRPr="00190B5C" w:rsidRDefault="00190B5C" w:rsidP="00190B5C">
      <w:pPr>
        <w:widowControl w:val="0"/>
        <w:autoSpaceDE w:val="0"/>
        <w:autoSpaceDN w:val="0"/>
        <w:spacing w:before="3" w:after="0" w:line="240" w:lineRule="auto"/>
        <w:rPr>
          <w:rFonts w:eastAsia="Times New Roman" w:cs="Times New Roman"/>
          <w:b/>
          <w:sz w:val="15"/>
          <w:szCs w:val="24"/>
        </w:rPr>
      </w:pPr>
    </w:p>
    <w:p w:rsidR="00190B5C" w:rsidRPr="00190B5C" w:rsidRDefault="00190B5C" w:rsidP="00190B5C">
      <w:pPr>
        <w:widowControl w:val="0"/>
        <w:autoSpaceDE w:val="0"/>
        <w:autoSpaceDN w:val="0"/>
        <w:spacing w:before="90" w:after="0" w:line="240" w:lineRule="auto"/>
        <w:rPr>
          <w:rFonts w:eastAsia="Times New Roman" w:cs="Times New Roman"/>
        </w:rPr>
      </w:pPr>
      <w:r w:rsidRPr="00190B5C">
        <w:rPr>
          <w:rFonts w:eastAsia="Times New Roman" w:cs="Times New Roman"/>
        </w:rPr>
        <w:t>Please also note that, if you accept an assignment of benefits from the patient, you:</w:t>
      </w:r>
    </w:p>
    <w:p w:rsidR="00190B5C" w:rsidRPr="00190B5C" w:rsidRDefault="00190B5C" w:rsidP="00190B5C">
      <w:pPr>
        <w:widowControl w:val="0"/>
        <w:autoSpaceDE w:val="0"/>
        <w:autoSpaceDN w:val="0"/>
        <w:spacing w:before="10" w:after="0" w:line="240" w:lineRule="auto"/>
        <w:rPr>
          <w:rFonts w:eastAsia="Times New Roman" w:cs="Times New Roman"/>
        </w:rPr>
      </w:pPr>
    </w:p>
    <w:p w:rsidR="00190B5C" w:rsidRPr="00190B5C" w:rsidRDefault="00190B5C" w:rsidP="00190B5C">
      <w:pPr>
        <w:widowControl w:val="0"/>
        <w:tabs>
          <w:tab w:val="left" w:pos="1309"/>
        </w:tabs>
        <w:autoSpaceDE w:val="0"/>
        <w:autoSpaceDN w:val="0"/>
        <w:spacing w:before="1" w:after="0" w:line="240" w:lineRule="auto"/>
        <w:ind w:right="112"/>
      </w:pPr>
      <w:r w:rsidRPr="00190B5C">
        <w:t>1. Agree to follow the requirements of our Decision Point Review Plan for making decision point review</w:t>
      </w:r>
    </w:p>
    <w:p w:rsidR="00190B5C" w:rsidRPr="00190B5C" w:rsidRDefault="00190B5C" w:rsidP="00190B5C">
      <w:pPr>
        <w:widowControl w:val="0"/>
        <w:tabs>
          <w:tab w:val="left" w:pos="1309"/>
        </w:tabs>
        <w:autoSpaceDE w:val="0"/>
        <w:autoSpaceDN w:val="0"/>
        <w:spacing w:before="1" w:after="0" w:line="240" w:lineRule="auto"/>
        <w:ind w:right="112"/>
      </w:pPr>
      <w:r w:rsidRPr="00190B5C">
        <w:t xml:space="preserve">     </w:t>
      </w:r>
      <w:proofErr w:type="gramStart"/>
      <w:r w:rsidRPr="00190B5C">
        <w:t>and</w:t>
      </w:r>
      <w:proofErr w:type="gramEnd"/>
      <w:r w:rsidRPr="00190B5C">
        <w:t xml:space="preserve"> pre-certification</w:t>
      </w:r>
      <w:r w:rsidRPr="00190B5C">
        <w:rPr>
          <w:spacing w:val="-17"/>
        </w:rPr>
        <w:t xml:space="preserve"> </w:t>
      </w:r>
      <w:r w:rsidRPr="00190B5C">
        <w:t>requests;</w:t>
      </w:r>
    </w:p>
    <w:p w:rsidR="00190B5C" w:rsidRPr="00190B5C" w:rsidRDefault="00190B5C" w:rsidP="00190B5C">
      <w:pPr>
        <w:widowControl w:val="0"/>
        <w:tabs>
          <w:tab w:val="left" w:pos="1309"/>
        </w:tabs>
        <w:autoSpaceDE w:val="0"/>
        <w:autoSpaceDN w:val="0"/>
        <w:spacing w:after="0" w:line="240" w:lineRule="auto"/>
        <w:ind w:right="116"/>
      </w:pPr>
      <w:r w:rsidRPr="00190B5C">
        <w:t>2. Shall hold the insured harmless for penalty co-payments imposed by us based on your failure to</w:t>
      </w:r>
    </w:p>
    <w:p w:rsidR="00190B5C" w:rsidRPr="00190B5C" w:rsidRDefault="00190B5C" w:rsidP="00190B5C">
      <w:pPr>
        <w:widowControl w:val="0"/>
        <w:tabs>
          <w:tab w:val="left" w:pos="1309"/>
        </w:tabs>
        <w:autoSpaceDE w:val="0"/>
        <w:autoSpaceDN w:val="0"/>
        <w:spacing w:after="0" w:line="240" w:lineRule="auto"/>
        <w:ind w:right="116"/>
      </w:pPr>
      <w:r w:rsidRPr="00190B5C">
        <w:t xml:space="preserve">     </w:t>
      </w:r>
      <w:proofErr w:type="gramStart"/>
      <w:r w:rsidRPr="00190B5C">
        <w:t>follow</w:t>
      </w:r>
      <w:proofErr w:type="gramEnd"/>
      <w:r w:rsidRPr="00190B5C">
        <w:t xml:space="preserve"> the requirements of our Decision Point Review</w:t>
      </w:r>
      <w:r w:rsidRPr="00190B5C">
        <w:rPr>
          <w:spacing w:val="-21"/>
        </w:rPr>
        <w:t xml:space="preserve"> </w:t>
      </w:r>
      <w:r w:rsidRPr="00190B5C">
        <w:t>Plan;</w:t>
      </w:r>
    </w:p>
    <w:p w:rsidR="00190B5C" w:rsidRPr="00190B5C" w:rsidRDefault="00190B5C" w:rsidP="00190B5C">
      <w:pPr>
        <w:widowControl w:val="0"/>
        <w:tabs>
          <w:tab w:val="left" w:pos="1299"/>
        </w:tabs>
        <w:autoSpaceDE w:val="0"/>
        <w:autoSpaceDN w:val="0"/>
        <w:spacing w:after="0" w:line="240" w:lineRule="auto"/>
        <w:ind w:right="252"/>
      </w:pPr>
      <w:r w:rsidRPr="00190B5C">
        <w:t>3. Agree to follow the Internal Appeal Process for disputes arising out of a request for Decision Point</w:t>
      </w:r>
    </w:p>
    <w:p w:rsidR="00190B5C" w:rsidRPr="00190B5C" w:rsidRDefault="00190B5C" w:rsidP="00190B5C">
      <w:pPr>
        <w:widowControl w:val="0"/>
        <w:tabs>
          <w:tab w:val="left" w:pos="1299"/>
        </w:tabs>
        <w:autoSpaceDE w:val="0"/>
        <w:autoSpaceDN w:val="0"/>
        <w:spacing w:after="0" w:line="240" w:lineRule="auto"/>
        <w:ind w:right="252"/>
      </w:pPr>
      <w:r w:rsidRPr="00190B5C">
        <w:t xml:space="preserve">     Review or</w:t>
      </w:r>
      <w:r w:rsidRPr="00190B5C">
        <w:rPr>
          <w:spacing w:val="-17"/>
        </w:rPr>
        <w:t xml:space="preserve"> </w:t>
      </w:r>
      <w:r w:rsidRPr="00190B5C">
        <w:t>Pre-certification;</w:t>
      </w:r>
    </w:p>
    <w:p w:rsidR="00190B5C" w:rsidRPr="00190B5C" w:rsidRDefault="00190B5C" w:rsidP="00190B5C">
      <w:pPr>
        <w:widowControl w:val="0"/>
        <w:tabs>
          <w:tab w:val="left" w:pos="1302"/>
        </w:tabs>
        <w:autoSpaceDE w:val="0"/>
        <w:autoSpaceDN w:val="0"/>
        <w:spacing w:before="2" w:after="0" w:line="240" w:lineRule="auto"/>
        <w:ind w:right="112"/>
      </w:pPr>
      <w:r w:rsidRPr="00190B5C">
        <w:t>4. Agree to follow the Internal Appeal Process for Other Disputes for any issues other than a decision</w:t>
      </w:r>
    </w:p>
    <w:p w:rsidR="00190B5C" w:rsidRPr="00190B5C" w:rsidRDefault="00190B5C" w:rsidP="00190B5C">
      <w:pPr>
        <w:widowControl w:val="0"/>
        <w:tabs>
          <w:tab w:val="left" w:pos="1302"/>
        </w:tabs>
        <w:autoSpaceDE w:val="0"/>
        <w:autoSpaceDN w:val="0"/>
        <w:spacing w:before="2" w:after="0" w:line="240" w:lineRule="auto"/>
        <w:ind w:right="112"/>
      </w:pPr>
      <w:r w:rsidRPr="00190B5C">
        <w:t xml:space="preserve">     </w:t>
      </w:r>
      <w:proofErr w:type="gramStart"/>
      <w:r w:rsidRPr="00190B5C">
        <w:t>related</w:t>
      </w:r>
      <w:proofErr w:type="gramEnd"/>
      <w:r w:rsidRPr="00190B5C">
        <w:t xml:space="preserve"> to a treatment request;</w:t>
      </w:r>
      <w:r w:rsidRPr="00190B5C">
        <w:rPr>
          <w:spacing w:val="-14"/>
        </w:rPr>
        <w:t xml:space="preserve"> </w:t>
      </w:r>
      <w:r w:rsidRPr="00190B5C">
        <w:t>and</w:t>
      </w:r>
    </w:p>
    <w:p w:rsidR="00190B5C" w:rsidRPr="00190B5C" w:rsidRDefault="00190B5C" w:rsidP="00190B5C">
      <w:pPr>
        <w:widowControl w:val="0"/>
        <w:tabs>
          <w:tab w:val="left" w:pos="1290"/>
        </w:tabs>
        <w:autoSpaceDE w:val="0"/>
        <w:autoSpaceDN w:val="0"/>
        <w:spacing w:after="0" w:line="240" w:lineRule="auto"/>
        <w:ind w:right="111"/>
      </w:pPr>
      <w:r w:rsidRPr="00190B5C">
        <w:t>5. Agree to submit disputes to PIP Dispute Resolution pursuant to N.J.A.C. 11:3-5. However, prior</w:t>
      </w:r>
      <w:r w:rsidRPr="00190B5C">
        <w:rPr>
          <w:spacing w:val="25"/>
        </w:rPr>
        <w:t xml:space="preserve"> </w:t>
      </w:r>
      <w:r w:rsidRPr="00190B5C">
        <w:t>to</w:t>
      </w:r>
    </w:p>
    <w:p w:rsidR="00190B5C" w:rsidRPr="00190B5C" w:rsidRDefault="00190B5C" w:rsidP="00190B5C">
      <w:pPr>
        <w:widowControl w:val="0"/>
        <w:tabs>
          <w:tab w:val="left" w:pos="1290"/>
        </w:tabs>
        <w:autoSpaceDE w:val="0"/>
        <w:autoSpaceDN w:val="0"/>
        <w:spacing w:after="0" w:line="240" w:lineRule="auto"/>
        <w:ind w:right="111"/>
      </w:pPr>
      <w:r w:rsidRPr="00190B5C">
        <w:t xml:space="preserve">  </w:t>
      </w:r>
      <w:r w:rsidRPr="00190B5C">
        <w:rPr>
          <w:spacing w:val="26"/>
        </w:rPr>
        <w:t xml:space="preserve">  </w:t>
      </w:r>
      <w:proofErr w:type="gramStart"/>
      <w:r w:rsidRPr="00190B5C">
        <w:t>submitting</w:t>
      </w:r>
      <w:proofErr w:type="gramEnd"/>
      <w:r w:rsidRPr="00190B5C">
        <w:rPr>
          <w:spacing w:val="25"/>
        </w:rPr>
        <w:t xml:space="preserve"> </w:t>
      </w:r>
      <w:r w:rsidRPr="00190B5C">
        <w:t>to</w:t>
      </w:r>
      <w:r w:rsidRPr="00190B5C">
        <w:rPr>
          <w:spacing w:val="26"/>
        </w:rPr>
        <w:t xml:space="preserve"> </w:t>
      </w:r>
      <w:r w:rsidRPr="00190B5C">
        <w:t>PIP</w:t>
      </w:r>
      <w:r w:rsidRPr="00190B5C">
        <w:rPr>
          <w:spacing w:val="27"/>
        </w:rPr>
        <w:t xml:space="preserve"> </w:t>
      </w:r>
      <w:r w:rsidRPr="00190B5C">
        <w:t>Dispute</w:t>
      </w:r>
      <w:r w:rsidRPr="00190B5C">
        <w:rPr>
          <w:spacing w:val="26"/>
        </w:rPr>
        <w:t xml:space="preserve"> </w:t>
      </w:r>
      <w:r w:rsidRPr="00190B5C">
        <w:t>Resolution,</w:t>
      </w:r>
      <w:r w:rsidRPr="00190B5C">
        <w:rPr>
          <w:spacing w:val="28"/>
        </w:rPr>
        <w:t xml:space="preserve"> </w:t>
      </w:r>
      <w:r w:rsidRPr="00190B5C">
        <w:t>you</w:t>
      </w:r>
      <w:r w:rsidRPr="00190B5C">
        <w:rPr>
          <w:spacing w:val="26"/>
        </w:rPr>
        <w:t xml:space="preserve"> </w:t>
      </w:r>
      <w:r w:rsidRPr="00190B5C">
        <w:t>must</w:t>
      </w:r>
      <w:r w:rsidRPr="00190B5C">
        <w:rPr>
          <w:spacing w:val="27"/>
        </w:rPr>
        <w:t xml:space="preserve"> </w:t>
      </w:r>
      <w:r w:rsidRPr="00190B5C">
        <w:t>comply</w:t>
      </w:r>
      <w:r w:rsidRPr="00190B5C">
        <w:rPr>
          <w:spacing w:val="22"/>
        </w:rPr>
        <w:t xml:space="preserve"> </w:t>
      </w:r>
      <w:r w:rsidRPr="00190B5C">
        <w:t>with</w:t>
      </w:r>
      <w:r w:rsidRPr="00190B5C">
        <w:rPr>
          <w:spacing w:val="27"/>
        </w:rPr>
        <w:t xml:space="preserve"> </w:t>
      </w:r>
      <w:r w:rsidRPr="00190B5C">
        <w:t>the</w:t>
      </w:r>
      <w:r w:rsidRPr="00190B5C">
        <w:rPr>
          <w:spacing w:val="26"/>
        </w:rPr>
        <w:t xml:space="preserve"> </w:t>
      </w:r>
      <w:r w:rsidRPr="00190B5C">
        <w:t>requirements</w:t>
      </w:r>
      <w:r w:rsidRPr="00190B5C">
        <w:rPr>
          <w:spacing w:val="27"/>
        </w:rPr>
        <w:t xml:space="preserve"> </w:t>
      </w:r>
      <w:r w:rsidRPr="00190B5C">
        <w:t>of (3) and (4)</w:t>
      </w:r>
    </w:p>
    <w:p w:rsidR="00190B5C" w:rsidRPr="00190B5C" w:rsidRDefault="00190B5C" w:rsidP="00190B5C">
      <w:pPr>
        <w:widowControl w:val="0"/>
        <w:tabs>
          <w:tab w:val="left" w:pos="1290"/>
        </w:tabs>
        <w:autoSpaceDE w:val="0"/>
        <w:autoSpaceDN w:val="0"/>
        <w:spacing w:after="0" w:line="240" w:lineRule="auto"/>
        <w:ind w:right="111"/>
      </w:pPr>
      <w:r w:rsidRPr="00190B5C">
        <w:t xml:space="preserve">     </w:t>
      </w:r>
      <w:proofErr w:type="gramStart"/>
      <w:r w:rsidRPr="00190B5C">
        <w:t>above</w:t>
      </w:r>
      <w:proofErr w:type="gramEnd"/>
      <w:r w:rsidRPr="00190B5C">
        <w:t>.</w:t>
      </w:r>
    </w:p>
    <w:p w:rsidR="00190B5C" w:rsidRPr="00190B5C" w:rsidRDefault="00190B5C" w:rsidP="00190B5C">
      <w:pPr>
        <w:widowControl w:val="0"/>
        <w:autoSpaceDE w:val="0"/>
        <w:autoSpaceDN w:val="0"/>
        <w:spacing w:after="0" w:line="240" w:lineRule="auto"/>
        <w:ind w:left="220" w:right="215"/>
        <w:rPr>
          <w:rFonts w:ascii="Times New Roman" w:eastAsia="Times New Roman" w:hAnsi="Times New Roman" w:cs="Times New Roman"/>
          <w:sz w:val="23"/>
          <w:szCs w:val="24"/>
        </w:rPr>
      </w:pPr>
    </w:p>
    <w:p w:rsidR="00190B5C" w:rsidRPr="00190B5C" w:rsidRDefault="00190B5C" w:rsidP="00190B5C">
      <w:pPr>
        <w:widowControl w:val="0"/>
        <w:autoSpaceDE w:val="0"/>
        <w:autoSpaceDN w:val="0"/>
        <w:spacing w:after="0" w:line="240" w:lineRule="auto"/>
        <w:ind w:right="215"/>
        <w:rPr>
          <w:rFonts w:eastAsia="Times New Roman" w:cs="Times New Roman"/>
        </w:rPr>
      </w:pPr>
      <w:r w:rsidRPr="00190B5C">
        <w:rPr>
          <w:rFonts w:eastAsia="Times New Roman" w:cs="Times New Roman"/>
        </w:rPr>
        <w:t>Failure on the part of the provider to comply with (1), (2), (3), (4) and (5) above, will render any assignment of benefits null and void.</w:t>
      </w:r>
    </w:p>
    <w:p w:rsidR="00190B5C" w:rsidRPr="00190B5C" w:rsidRDefault="00190B5C" w:rsidP="00190B5C">
      <w:pPr>
        <w:autoSpaceDE w:val="0"/>
        <w:autoSpaceDN w:val="0"/>
        <w:adjustRightInd w:val="0"/>
        <w:spacing w:after="0" w:line="240" w:lineRule="auto"/>
        <w:jc w:val="both"/>
      </w:pPr>
    </w:p>
    <w:p w:rsidR="00190B5C" w:rsidRPr="00190B5C" w:rsidRDefault="00190B5C" w:rsidP="00190B5C">
      <w:pPr>
        <w:autoSpaceDE w:val="0"/>
        <w:autoSpaceDN w:val="0"/>
        <w:adjustRightInd w:val="0"/>
        <w:spacing w:after="0" w:line="240" w:lineRule="auto"/>
        <w:jc w:val="both"/>
      </w:pPr>
    </w:p>
    <w:p w:rsidR="00190B5C" w:rsidRPr="00190B5C" w:rsidRDefault="00190B5C" w:rsidP="00190B5C">
      <w:pPr>
        <w:autoSpaceDE w:val="0"/>
        <w:autoSpaceDN w:val="0"/>
        <w:adjustRightInd w:val="0"/>
        <w:spacing w:after="0" w:line="240" w:lineRule="auto"/>
        <w:rPr>
          <w:rFonts w:cs="Times New Roman"/>
          <w:b/>
          <w:color w:val="000000"/>
          <w:u w:val="single"/>
        </w:rPr>
      </w:pPr>
      <w:r w:rsidRPr="00190B5C">
        <w:rPr>
          <w:rFonts w:cs="Times New Roman"/>
          <w:b/>
          <w:color w:val="000000"/>
          <w:u w:val="single"/>
        </w:rPr>
        <w:t>PROVIDER REIMBURSEMENT FOR ELIGIBLE EXPENSES</w:t>
      </w:r>
    </w:p>
    <w:p w:rsidR="00190B5C" w:rsidRPr="00190B5C" w:rsidRDefault="00190B5C" w:rsidP="00190B5C">
      <w:pPr>
        <w:autoSpaceDE w:val="0"/>
        <w:autoSpaceDN w:val="0"/>
        <w:adjustRightInd w:val="0"/>
        <w:spacing w:after="0" w:line="240" w:lineRule="auto"/>
        <w:rPr>
          <w:rFonts w:ascii="Times New Roman" w:hAnsi="Times New Roman" w:cs="Times New Roman"/>
          <w:color w:val="000000"/>
        </w:rPr>
      </w:pPr>
    </w:p>
    <w:p w:rsidR="00190B5C" w:rsidRPr="00190B5C" w:rsidRDefault="00190B5C" w:rsidP="00190B5C">
      <w:pPr>
        <w:autoSpaceDE w:val="0"/>
        <w:autoSpaceDN w:val="0"/>
        <w:adjustRightInd w:val="0"/>
        <w:spacing w:after="0" w:line="240" w:lineRule="auto"/>
      </w:pPr>
      <w:r w:rsidRPr="00190B5C">
        <w:rPr>
          <w:rFonts w:cs="Times New Roman"/>
          <w:color w:val="000000"/>
        </w:rPr>
        <w:t xml:space="preserve">In accordance with </w:t>
      </w:r>
      <w:r w:rsidRPr="00190B5C">
        <w:rPr>
          <w:rFonts w:cs="Times New Roman"/>
        </w:rPr>
        <w:t xml:space="preserve">N.J.A.C. </w:t>
      </w:r>
      <w:r w:rsidRPr="00190B5C">
        <w:rPr>
          <w:rFonts w:cs="Times New Roman"/>
          <w:color w:val="000000"/>
        </w:rPr>
        <w:t>11:3-29.4(a): Insurers are not required to pay for services that are not medically necessary. You will be paid the lesser of: the amount permitted under the PPO agreement; the dollar amount specified on the Medical Fee Schedules promulgated by the New Jersey Department of Banking and Insurance; or a reasonable amount, not to exceed the actual amount billed by the provider. In determining a reasonable amount, we may, as determined by us, consider third party sources of information selected by us, which may include the use of a third party health care expense database at the eightieth percentile and/or medical fee schedules for similar services or equipment in the region where the service or equipment was provided.</w:t>
      </w:r>
    </w:p>
    <w:p w:rsidR="00190B5C" w:rsidRPr="00190B5C" w:rsidRDefault="00190B5C" w:rsidP="00190B5C">
      <w:pPr>
        <w:autoSpaceDE w:val="0"/>
        <w:autoSpaceDN w:val="0"/>
        <w:adjustRightInd w:val="0"/>
        <w:spacing w:after="0" w:line="240" w:lineRule="auto"/>
        <w:jc w:val="both"/>
      </w:pPr>
    </w:p>
    <w:p w:rsidR="00190B5C" w:rsidRPr="00190B5C" w:rsidRDefault="00190B5C" w:rsidP="00190B5C">
      <w:pPr>
        <w:autoSpaceDE w:val="0"/>
        <w:autoSpaceDN w:val="0"/>
        <w:adjustRightInd w:val="0"/>
        <w:spacing w:after="0" w:line="240" w:lineRule="auto"/>
        <w:jc w:val="both"/>
      </w:pPr>
      <w:r w:rsidRPr="00190B5C">
        <w:t xml:space="preserve">Should you have any questions or require any further information not available through the websites, don’t hesitate to contact us or </w:t>
      </w:r>
      <w:proofErr w:type="spellStart"/>
      <w:r w:rsidRPr="00190B5C">
        <w:t>Medlogix</w:t>
      </w:r>
      <w:proofErr w:type="spellEnd"/>
      <w:r w:rsidRPr="00190B5C">
        <w:t>.</w:t>
      </w:r>
    </w:p>
    <w:p w:rsidR="00190B5C" w:rsidRPr="00190B5C" w:rsidRDefault="00190B5C" w:rsidP="00190B5C">
      <w:pPr>
        <w:autoSpaceDE w:val="0"/>
        <w:autoSpaceDN w:val="0"/>
        <w:adjustRightInd w:val="0"/>
        <w:spacing w:after="0" w:line="240" w:lineRule="auto"/>
        <w:jc w:val="both"/>
      </w:pPr>
    </w:p>
    <w:p w:rsidR="00190B5C" w:rsidRPr="00190B5C" w:rsidRDefault="00190B5C" w:rsidP="00190B5C">
      <w:pPr>
        <w:autoSpaceDE w:val="0"/>
        <w:autoSpaceDN w:val="0"/>
        <w:adjustRightInd w:val="0"/>
        <w:spacing w:after="0" w:line="240" w:lineRule="auto"/>
        <w:rPr>
          <w:rFonts w:ascii="Times New Roman" w:hAnsi="Times New Roman" w:cs="Times New Roman"/>
          <w:color w:val="000000"/>
          <w:sz w:val="24"/>
          <w:szCs w:val="24"/>
        </w:rPr>
      </w:pPr>
    </w:p>
    <w:p w:rsidR="00190B5C" w:rsidRPr="00190B5C" w:rsidRDefault="00190B5C" w:rsidP="00190B5C">
      <w:pPr>
        <w:autoSpaceDE w:val="0"/>
        <w:autoSpaceDN w:val="0"/>
        <w:adjustRightInd w:val="0"/>
        <w:spacing w:after="0" w:line="240" w:lineRule="auto"/>
        <w:rPr>
          <w:rFonts w:cs="Times New Roman"/>
        </w:rPr>
      </w:pPr>
      <w:proofErr w:type="spellStart"/>
      <w:r w:rsidRPr="00190B5C">
        <w:rPr>
          <w:rFonts w:cs="Times New Roman"/>
        </w:rPr>
        <w:t>Medlogix</w:t>
      </w:r>
      <w:proofErr w:type="spellEnd"/>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300 American Metro Blvd.,</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Suite 170</w:t>
      </w:r>
    </w:p>
    <w:p w:rsidR="00190B5C" w:rsidRPr="00190B5C" w:rsidRDefault="00190B5C" w:rsidP="00190B5C">
      <w:pPr>
        <w:autoSpaceDE w:val="0"/>
        <w:autoSpaceDN w:val="0"/>
        <w:adjustRightInd w:val="0"/>
        <w:spacing w:after="0" w:line="240" w:lineRule="auto"/>
        <w:rPr>
          <w:rFonts w:cs="Times New Roman"/>
        </w:rPr>
      </w:pPr>
      <w:r w:rsidRPr="00190B5C">
        <w:rPr>
          <w:rFonts w:cs="Times New Roman"/>
        </w:rPr>
        <w:t>Hamilton, NJ 08619</w:t>
      </w:r>
    </w:p>
    <w:p w:rsidR="00190B5C" w:rsidRPr="00190B5C" w:rsidRDefault="00190B5C" w:rsidP="00190B5C">
      <w:pPr>
        <w:autoSpaceDE w:val="0"/>
        <w:autoSpaceDN w:val="0"/>
        <w:adjustRightInd w:val="0"/>
        <w:spacing w:after="0" w:line="240" w:lineRule="auto"/>
        <w:rPr>
          <w:rFonts w:cs="Times New Roman"/>
        </w:rPr>
      </w:pPr>
    </w:p>
    <w:p w:rsidR="00190B5C" w:rsidRPr="00190B5C" w:rsidRDefault="00190B5C" w:rsidP="00190B5C">
      <w:pPr>
        <w:autoSpaceDE w:val="0"/>
        <w:autoSpaceDN w:val="0"/>
        <w:adjustRightInd w:val="0"/>
        <w:spacing w:after="0" w:line="240" w:lineRule="auto"/>
        <w:rPr>
          <w:rFonts w:cs="Times New Roman"/>
        </w:rPr>
      </w:pPr>
    </w:p>
    <w:p w:rsidR="00190B5C" w:rsidRPr="00190B5C" w:rsidRDefault="00190B5C" w:rsidP="00190B5C">
      <w:pPr>
        <w:autoSpaceDE w:val="0"/>
        <w:autoSpaceDN w:val="0"/>
        <w:adjustRightInd w:val="0"/>
        <w:spacing w:after="0" w:line="240" w:lineRule="auto"/>
        <w:rPr>
          <w:rFonts w:cs="Times New Roman"/>
        </w:rPr>
      </w:pPr>
      <w:r w:rsidRPr="00190B5C">
        <w:rPr>
          <w:rFonts w:cs="Arial"/>
          <w:b/>
          <w:bCs/>
        </w:rPr>
        <w:t xml:space="preserve">For: </w:t>
      </w:r>
      <w:r w:rsidRPr="00190B5C">
        <w:rPr>
          <w:rFonts w:cs="Times New Roman"/>
          <w:b/>
          <w:bCs/>
        </w:rPr>
        <w:t>&lt;&lt;Policy Company Name&gt;&gt;</w:t>
      </w:r>
      <w:r w:rsidRPr="00190B5C">
        <w:rPr>
          <w:rFonts w:cs="Times New Roman"/>
        </w:rPr>
        <w:t>.</w:t>
      </w:r>
    </w:p>
    <w:p w:rsidR="00190B5C" w:rsidRPr="00190B5C" w:rsidRDefault="00190B5C" w:rsidP="00190B5C">
      <w:pPr>
        <w:autoSpaceDE w:val="0"/>
        <w:autoSpaceDN w:val="0"/>
        <w:adjustRightInd w:val="0"/>
        <w:spacing w:after="0" w:line="240" w:lineRule="auto"/>
        <w:rPr>
          <w:rFonts w:cs="Times New Roman"/>
        </w:rPr>
      </w:pPr>
    </w:p>
    <w:p w:rsidR="00190B5C" w:rsidRPr="00190B5C" w:rsidRDefault="00190B5C" w:rsidP="00190B5C">
      <w:pPr>
        <w:autoSpaceDE w:val="0"/>
        <w:autoSpaceDN w:val="0"/>
        <w:adjustRightInd w:val="0"/>
        <w:spacing w:after="0" w:line="240" w:lineRule="auto"/>
      </w:pPr>
      <w:r w:rsidRPr="00190B5C">
        <w:rPr>
          <w:rFonts w:cs="Times New Roman"/>
          <w:b/>
          <w:bCs/>
          <w:i/>
          <w:iCs/>
        </w:rPr>
        <w:t>ANY PERSON WHO KNOWINGLY FILES A STATEMENT OF CLAIM CONTAINING FALSE OR MISLEADING INFORMATION IS SUBJECT TO CRIMINAL AND CIVIL PENALTIES.</w:t>
      </w:r>
    </w:p>
    <w:p w:rsidR="003B1272" w:rsidRDefault="008A1D6C"/>
    <w:sectPr w:rsidR="003B1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5C"/>
    <w:rsid w:val="00190B5C"/>
    <w:rsid w:val="005D1B56"/>
    <w:rsid w:val="005F62D4"/>
    <w:rsid w:val="008A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79B3D-3746-4B7F-B4C5-B0EC1161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Farmers Insurance Group</Company>
  <LinksUpToDate>false</LinksUpToDate>
  <CharactersWithSpaces>27396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Higgins</dc:creator>
  <cp:keywords/>
  <dc:description/>
  <cp:lastModifiedBy>Matthew Higgins</cp:lastModifiedBy>
  <cp:revision>2</cp:revision>
  <dcterms:created xsi:type="dcterms:W3CDTF">2018-05-16T20:40:00Z</dcterms:created>
  <dcterms:modified xsi:type="dcterms:W3CDTF">2018-05-18T18:29:00Z</dcterms:modified>
</cp:coreProperties>
</file>